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96" w:rsidRPr="001E2296" w:rsidRDefault="001E2296" w:rsidP="001E2296">
      <w:pPr>
        <w:pStyle w:val="ae"/>
        <w:spacing w:before="100" w:beforeAutospacing="1" w:after="100" w:afterAutospacing="1" w:line="360" w:lineRule="auto"/>
        <w:ind w:firstLineChars="196" w:firstLine="472"/>
        <w:rPr>
          <w:rFonts w:ascii="微软雅黑" w:eastAsia="微软雅黑" w:hAnsi="微软雅黑" w:hint="eastAsia"/>
          <w:b/>
          <w:color w:val="000000" w:themeColor="text1"/>
          <w:sz w:val="28"/>
          <w:szCs w:val="21"/>
        </w:rPr>
      </w:pPr>
      <w:r>
        <w:rPr>
          <w:rFonts w:asciiTheme="majorEastAsia" w:eastAsiaTheme="majorEastAsia" w:hAnsiTheme="majorEastAsia" w:cs="仿宋" w:hint="eastAsia"/>
          <w:b/>
          <w:sz w:val="24"/>
          <w:szCs w:val="21"/>
        </w:rPr>
        <w:t>前提：本章中标注“★”号的条款为本项目的实质性要求，供应商应全部满足，否</w:t>
      </w:r>
      <w:r>
        <w:rPr>
          <w:rFonts w:asciiTheme="majorEastAsia" w:eastAsiaTheme="majorEastAsia" w:hAnsiTheme="majorEastAsia" w:cs="仿宋" w:hint="eastAsia"/>
          <w:b/>
          <w:sz w:val="24"/>
          <w:szCs w:val="21"/>
          <w:u w:val="single"/>
        </w:rPr>
        <w:t>则</w:t>
      </w:r>
      <w:r>
        <w:rPr>
          <w:rFonts w:asciiTheme="majorEastAsia" w:eastAsiaTheme="majorEastAsia" w:hAnsiTheme="majorEastAsia" w:cs="仿宋" w:hint="eastAsia"/>
          <w:b/>
          <w:sz w:val="24"/>
          <w:szCs w:val="21"/>
        </w:rPr>
        <w:t>其投标文件作无效处理。</w:t>
      </w:r>
    </w:p>
    <w:p w:rsidR="00000000" w:rsidRDefault="009C4BE2" w:rsidP="00C011F3">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附件1：</w:t>
      </w:r>
    </w:p>
    <w:p w:rsidR="00000000" w:rsidRDefault="009C4BE2" w:rsidP="00C011F3">
      <w:pPr>
        <w:pStyle w:val="aa"/>
        <w:numPr>
          <w:ilvl w:val="0"/>
          <w:numId w:val="1"/>
        </w:numPr>
        <w:adjustRightInd w:val="0"/>
        <w:snapToGrid w:val="0"/>
        <w:spacing w:beforeLines="50" w:afterLines="50"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7"/>
        <w:tblW w:w="9628" w:type="dxa"/>
        <w:jc w:val="center"/>
        <w:tblLayout w:type="fixed"/>
        <w:tblLook w:val="04A0"/>
      </w:tblPr>
      <w:tblGrid>
        <w:gridCol w:w="1101"/>
        <w:gridCol w:w="3969"/>
        <w:gridCol w:w="1417"/>
        <w:gridCol w:w="1559"/>
        <w:gridCol w:w="1582"/>
      </w:tblGrid>
      <w:tr w:rsidR="00B349BB">
        <w:trPr>
          <w:jc w:val="center"/>
        </w:trPr>
        <w:tc>
          <w:tcPr>
            <w:tcW w:w="1101"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序号</w:t>
            </w:r>
          </w:p>
        </w:tc>
        <w:tc>
          <w:tcPr>
            <w:tcW w:w="3969"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货物名称</w:t>
            </w:r>
          </w:p>
        </w:tc>
        <w:tc>
          <w:tcPr>
            <w:tcW w:w="1417"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单位</w:t>
            </w:r>
          </w:p>
        </w:tc>
        <w:tc>
          <w:tcPr>
            <w:tcW w:w="1559"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数量</w:t>
            </w:r>
          </w:p>
        </w:tc>
        <w:tc>
          <w:tcPr>
            <w:tcW w:w="1582"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备注</w:t>
            </w:r>
          </w:p>
        </w:tc>
      </w:tr>
      <w:tr w:rsidR="00B349BB">
        <w:trPr>
          <w:jc w:val="center"/>
        </w:trPr>
        <w:tc>
          <w:tcPr>
            <w:tcW w:w="1101" w:type="dxa"/>
            <w:vAlign w:val="center"/>
          </w:tcPr>
          <w:p w:rsidR="00B349BB" w:rsidRDefault="00B349BB">
            <w:pPr>
              <w:pStyle w:val="aa"/>
              <w:widowControl/>
              <w:numPr>
                <w:ilvl w:val="0"/>
                <w:numId w:val="2"/>
              </w:numPr>
              <w:adjustRightInd w:val="0"/>
              <w:snapToGrid w:val="0"/>
              <w:spacing w:line="360" w:lineRule="auto"/>
              <w:ind w:firstLineChars="0"/>
              <w:jc w:val="center"/>
              <w:rPr>
                <w:rFonts w:ascii="微软雅黑" w:eastAsia="微软雅黑" w:hAnsi="微软雅黑"/>
                <w:color w:val="000000" w:themeColor="text1"/>
                <w:sz w:val="24"/>
                <w:szCs w:val="24"/>
              </w:rPr>
            </w:pPr>
          </w:p>
        </w:tc>
        <w:tc>
          <w:tcPr>
            <w:tcW w:w="3969" w:type="dxa"/>
            <w:vAlign w:val="center"/>
          </w:tcPr>
          <w:p w:rsidR="00B349BB" w:rsidRDefault="0058125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智慧服务改造（移动端）</w:t>
            </w:r>
          </w:p>
        </w:tc>
        <w:tc>
          <w:tcPr>
            <w:tcW w:w="1417" w:type="dxa"/>
            <w:vAlign w:val="center"/>
          </w:tcPr>
          <w:p w:rsidR="00B349BB" w:rsidRDefault="0058125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套</w:t>
            </w:r>
          </w:p>
        </w:tc>
        <w:tc>
          <w:tcPr>
            <w:tcW w:w="1559" w:type="dxa"/>
            <w:vAlign w:val="center"/>
          </w:tcPr>
          <w:p w:rsidR="00B349BB" w:rsidRDefault="0058125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w:t>
            </w:r>
          </w:p>
        </w:tc>
        <w:tc>
          <w:tcPr>
            <w:tcW w:w="1582"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无</w:t>
            </w:r>
          </w:p>
        </w:tc>
      </w:tr>
    </w:tbl>
    <w:p w:rsidR="00ED6BDE" w:rsidRDefault="009C4BE2" w:rsidP="00ED6BDE">
      <w:pPr>
        <w:pStyle w:val="aa"/>
        <w:numPr>
          <w:ilvl w:val="0"/>
          <w:numId w:val="1"/>
        </w:numPr>
        <w:adjustRightInd w:val="0"/>
        <w:snapToGrid w:val="0"/>
        <w:spacing w:beforeLines="50" w:afterLines="50" w:line="360" w:lineRule="auto"/>
        <w:ind w:left="0" w:firstLineChars="0" w:firstLine="0"/>
        <w:outlineLvl w:val="0"/>
        <w:rPr>
          <w:rFonts w:ascii="微软雅黑" w:eastAsia="微软雅黑" w:hAnsi="微软雅黑" w:hint="eastAsia"/>
          <w:b/>
          <w:sz w:val="28"/>
        </w:rPr>
      </w:pPr>
      <w:r>
        <w:rPr>
          <w:rFonts w:ascii="微软雅黑" w:eastAsia="微软雅黑" w:hAnsi="微软雅黑" w:hint="eastAsia"/>
          <w:b/>
          <w:sz w:val="28"/>
        </w:rPr>
        <w:t>技术参数</w:t>
      </w:r>
    </w:p>
    <w:p w:rsidR="006B2C37" w:rsidRDefault="009120D5" w:rsidP="006B2C37">
      <w:pPr>
        <w:pStyle w:val="aa"/>
        <w:numPr>
          <w:ilvl w:val="0"/>
          <w:numId w:val="10"/>
        </w:numPr>
        <w:adjustRightInd w:val="0"/>
        <w:snapToGrid w:val="0"/>
        <w:spacing w:beforeLines="50" w:afterLines="50" w:line="360" w:lineRule="auto"/>
        <w:ind w:firstLineChars="0"/>
        <w:outlineLvl w:val="0"/>
        <w:rPr>
          <w:rFonts w:asciiTheme="minorEastAsia" w:eastAsiaTheme="minorEastAsia" w:hAnsiTheme="minorEastAsia" w:hint="eastAsia"/>
          <w:szCs w:val="21"/>
          <w:lang w:bidi="en-US"/>
        </w:rPr>
      </w:pPr>
      <w:r w:rsidRPr="006B2C37">
        <w:rPr>
          <w:rFonts w:asciiTheme="minorEastAsia" w:eastAsiaTheme="minorEastAsia" w:hAnsiTheme="minorEastAsia" w:hint="eastAsia"/>
          <w:szCs w:val="21"/>
          <w:lang w:bidi="en-US"/>
        </w:rPr>
        <w:t>★</w:t>
      </w:r>
      <w:r>
        <w:rPr>
          <w:rFonts w:asciiTheme="minorEastAsia" w:eastAsiaTheme="minorEastAsia" w:hAnsiTheme="minorEastAsia" w:hint="eastAsia"/>
          <w:szCs w:val="21"/>
          <w:lang w:bidi="en-US"/>
        </w:rPr>
        <w:t xml:space="preserve"> </w:t>
      </w:r>
      <w:r w:rsidR="006B2C37" w:rsidRPr="006B2C37">
        <w:rPr>
          <w:rFonts w:asciiTheme="minorEastAsia" w:eastAsiaTheme="minorEastAsia" w:hAnsiTheme="minorEastAsia" w:hint="eastAsia"/>
          <w:szCs w:val="21"/>
          <w:lang w:bidi="en-US"/>
        </w:rPr>
        <w:t>能与现有微信公众号和支付宝服务窗的应用互联互通、之</w:t>
      </w:r>
      <w:r w:rsidR="000903C6">
        <w:rPr>
          <w:rFonts w:asciiTheme="minorEastAsia" w:eastAsiaTheme="minorEastAsia" w:hAnsiTheme="minorEastAsia" w:hint="eastAsia"/>
          <w:szCs w:val="21"/>
          <w:lang w:bidi="en-US"/>
        </w:rPr>
        <w:t>间</w:t>
      </w:r>
      <w:r w:rsidR="006B2C37" w:rsidRPr="006B2C37">
        <w:rPr>
          <w:rFonts w:asciiTheme="minorEastAsia" w:eastAsiaTheme="minorEastAsia" w:hAnsiTheme="minorEastAsia" w:hint="eastAsia"/>
          <w:szCs w:val="21"/>
          <w:lang w:bidi="en-US"/>
        </w:rPr>
        <w:t>能相互通信，如涉及</w:t>
      </w:r>
      <w:r w:rsidR="00FE4D83">
        <w:rPr>
          <w:rFonts w:asciiTheme="minorEastAsia" w:eastAsiaTheme="minorEastAsia" w:hAnsiTheme="minorEastAsia" w:hint="eastAsia"/>
          <w:szCs w:val="21"/>
          <w:lang w:bidi="en-US"/>
        </w:rPr>
        <w:t>有</w:t>
      </w:r>
      <w:r w:rsidR="006B2C37" w:rsidRPr="006B2C37">
        <w:rPr>
          <w:rFonts w:asciiTheme="minorEastAsia" w:eastAsiaTheme="minorEastAsia" w:hAnsiTheme="minorEastAsia" w:hint="eastAsia"/>
          <w:szCs w:val="21"/>
          <w:lang w:bidi="en-US"/>
        </w:rPr>
        <w:t>费用由中标方承担（提供承诺函）</w:t>
      </w:r>
    </w:p>
    <w:p w:rsidR="006B2C37" w:rsidRPr="006B2C37" w:rsidRDefault="006B2C37" w:rsidP="006B2C37">
      <w:pPr>
        <w:pStyle w:val="aa"/>
        <w:adjustRightInd w:val="0"/>
        <w:snapToGrid w:val="0"/>
        <w:spacing w:beforeLines="50" w:afterLines="50" w:line="360" w:lineRule="auto"/>
        <w:ind w:firstLineChars="0" w:firstLine="0"/>
        <w:outlineLvl w:val="0"/>
        <w:rPr>
          <w:rFonts w:asciiTheme="minorEastAsia" w:eastAsiaTheme="minorEastAsia" w:hAnsiTheme="minorEastAsia"/>
          <w:szCs w:val="21"/>
          <w:lang w:bidi="en-US"/>
        </w:rPr>
      </w:pPr>
      <w:r w:rsidRPr="006B2C37">
        <w:rPr>
          <w:rFonts w:asciiTheme="minorEastAsia" w:eastAsiaTheme="minorEastAsia" w:hAnsiTheme="minorEastAsia"/>
          <w:szCs w:val="21"/>
          <w:lang w:bidi="en-US"/>
        </w:rPr>
        <w:t>2、</w:t>
      </w:r>
      <w:r w:rsidRPr="006B2C37">
        <w:rPr>
          <w:rFonts w:asciiTheme="minorEastAsia" w:eastAsiaTheme="minorEastAsia" w:hAnsiTheme="minorEastAsia" w:hint="eastAsia"/>
          <w:szCs w:val="21"/>
          <w:lang w:bidi="en-US"/>
        </w:rPr>
        <w:t>具体要求</w:t>
      </w:r>
    </w:p>
    <w:tbl>
      <w:tblPr>
        <w:tblStyle w:val="a7"/>
        <w:tblpPr w:leftFromText="180" w:rightFromText="180" w:vertAnchor="text" w:horzAnchor="margin" w:tblpY="458"/>
        <w:tblW w:w="0" w:type="auto"/>
        <w:tblLook w:val="04A0"/>
      </w:tblPr>
      <w:tblGrid>
        <w:gridCol w:w="704"/>
        <w:gridCol w:w="8902"/>
      </w:tblGrid>
      <w:tr w:rsidR="00284692" w:rsidRPr="008803E4" w:rsidTr="00284692">
        <w:tc>
          <w:tcPr>
            <w:tcW w:w="704" w:type="dxa"/>
            <w:vAlign w:val="center"/>
          </w:tcPr>
          <w:p w:rsidR="00284692" w:rsidRPr="008803E4" w:rsidRDefault="00284692" w:rsidP="00F916EC">
            <w:pPr>
              <w:spacing w:line="480" w:lineRule="auto"/>
              <w:jc w:val="center"/>
              <w:rPr>
                <w:rFonts w:ascii="仿宋_GB2312" w:eastAsia="仿宋_GB2312"/>
                <w:sz w:val="28"/>
                <w:szCs w:val="28"/>
              </w:rPr>
            </w:pPr>
            <w:r w:rsidRPr="008803E4">
              <w:rPr>
                <w:rFonts w:ascii="仿宋_GB2312" w:eastAsia="仿宋_GB2312" w:hint="eastAsia"/>
                <w:sz w:val="28"/>
                <w:szCs w:val="28"/>
              </w:rPr>
              <w:t>诊前</w:t>
            </w:r>
          </w:p>
        </w:tc>
        <w:tc>
          <w:tcPr>
            <w:tcW w:w="8902" w:type="dxa"/>
          </w:tcPr>
          <w:p w:rsidR="00284692" w:rsidRPr="00284692" w:rsidRDefault="00284692" w:rsidP="00F916EC">
            <w:pPr>
              <w:pStyle w:val="aa"/>
              <w:numPr>
                <w:ilvl w:val="0"/>
                <w:numId w:val="6"/>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支持患者提问的自动应答功能；通过微信进行在线咨询，系统能够根据咨询内容实现交互式应答、智能任务分配、系统留言管理；</w:t>
            </w:r>
          </w:p>
          <w:p w:rsidR="00284692" w:rsidRPr="00284692" w:rsidRDefault="00284692" w:rsidP="00F916EC">
            <w:pPr>
              <w:pStyle w:val="aa"/>
              <w:numPr>
                <w:ilvl w:val="0"/>
                <w:numId w:val="6"/>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患者可在移动端根据部位、病情等信息进行简单的分诊，患者在移动端录入症状、病情等信息，系统能自动推荐匹配医生且准确；</w:t>
            </w:r>
          </w:p>
          <w:p w:rsidR="00284692" w:rsidRPr="00284692" w:rsidRDefault="00284692" w:rsidP="00F916EC">
            <w:pPr>
              <w:pStyle w:val="aa"/>
              <w:numPr>
                <w:ilvl w:val="0"/>
                <w:numId w:val="6"/>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患者在诊前通过系统录入症状、病史等信息，可供医师参考；患者在诊前通过系统录入症状、病史、检验检查报告等信息，并在HIS医生端界面展示查看；</w:t>
            </w:r>
          </w:p>
          <w:p w:rsidR="00284692" w:rsidRPr="00284692" w:rsidRDefault="00284692" w:rsidP="00F916EC">
            <w:pPr>
              <w:pStyle w:val="aa"/>
              <w:numPr>
                <w:ilvl w:val="0"/>
                <w:numId w:val="6"/>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对疑似倒号、伤医、连续爽约（失信）等行为有黑名单记录和控制措施；</w:t>
            </w:r>
          </w:p>
        </w:tc>
      </w:tr>
      <w:tr w:rsidR="00284692" w:rsidRPr="008803E4" w:rsidTr="00284692">
        <w:tc>
          <w:tcPr>
            <w:tcW w:w="704" w:type="dxa"/>
            <w:vAlign w:val="center"/>
          </w:tcPr>
          <w:p w:rsidR="00284692" w:rsidRPr="008803E4" w:rsidRDefault="00284692" w:rsidP="00F916EC">
            <w:pPr>
              <w:spacing w:line="480" w:lineRule="auto"/>
              <w:jc w:val="center"/>
              <w:rPr>
                <w:rFonts w:ascii="仿宋_GB2312" w:eastAsia="仿宋_GB2312"/>
                <w:sz w:val="28"/>
                <w:szCs w:val="28"/>
              </w:rPr>
            </w:pPr>
            <w:r w:rsidRPr="008803E4">
              <w:rPr>
                <w:rFonts w:ascii="仿宋_GB2312" w:eastAsia="仿宋_GB2312" w:hint="eastAsia"/>
                <w:sz w:val="28"/>
                <w:szCs w:val="28"/>
              </w:rPr>
              <w:t>诊中</w:t>
            </w:r>
          </w:p>
        </w:tc>
        <w:tc>
          <w:tcPr>
            <w:tcW w:w="8902" w:type="dxa"/>
          </w:tcPr>
          <w:p w:rsidR="00284692" w:rsidRPr="00284692" w:rsidRDefault="00284692" w:rsidP="00F916EC">
            <w:pPr>
              <w:pStyle w:val="aa"/>
              <w:numPr>
                <w:ilvl w:val="0"/>
                <w:numId w:val="7"/>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为患者提供移动端的诊疗活动情况告知，如：手术通知、入院提示、出院提示，取药、报告、危急值信息等；</w:t>
            </w:r>
          </w:p>
          <w:p w:rsidR="00284692" w:rsidRPr="00284692" w:rsidRDefault="00284692" w:rsidP="00F916EC">
            <w:pPr>
              <w:pStyle w:val="aa"/>
              <w:numPr>
                <w:ilvl w:val="0"/>
                <w:numId w:val="7"/>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患者可在移动端实时查询相关诊疗科室位置及患者排队诊疗情况；能够实时查询到医院科室位置，能查询到患者就诊的主要科室（门诊、取药、检验、检查）当前候诊人数、排队</w:t>
            </w:r>
            <w:r w:rsidRPr="00284692">
              <w:rPr>
                <w:rFonts w:asciiTheme="minorEastAsia" w:hAnsiTheme="minorEastAsia" w:cs="Times New Roman" w:hint="eastAsia"/>
                <w:szCs w:val="21"/>
                <w:lang w:bidi="en-US"/>
              </w:rPr>
              <w:lastRenderedPageBreak/>
              <w:t>进度等信息；</w:t>
            </w:r>
          </w:p>
          <w:p w:rsidR="00284692" w:rsidRPr="00284692" w:rsidRDefault="00284692" w:rsidP="00F916EC">
            <w:pPr>
              <w:pStyle w:val="aa"/>
              <w:numPr>
                <w:ilvl w:val="0"/>
                <w:numId w:val="7"/>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患者能够在移动端实时查询等候状态，包括：候诊、检查、治疗等；</w:t>
            </w:r>
          </w:p>
          <w:p w:rsidR="00284692" w:rsidRPr="00284692" w:rsidRDefault="00284692" w:rsidP="00F916EC">
            <w:pPr>
              <w:pStyle w:val="aa"/>
              <w:numPr>
                <w:ilvl w:val="0"/>
                <w:numId w:val="7"/>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可根据患者等候队列的实时变化，提示并引导患者就诊；主动向患者推送消息，推送内容应具备当前排队状态、就诊提醒（到诊、过诊、回诊）、就诊位置、下一诊疗环节科室位置等关键要素，应用场景实现门诊、医技等重点区域全覆盖；</w:t>
            </w:r>
          </w:p>
          <w:p w:rsidR="00284692" w:rsidRPr="00284692" w:rsidRDefault="00284692" w:rsidP="00F916EC">
            <w:pPr>
              <w:pStyle w:val="aa"/>
              <w:numPr>
                <w:ilvl w:val="0"/>
                <w:numId w:val="7"/>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患者家属能够在移动端实时查询手术进展情况；</w:t>
            </w:r>
          </w:p>
          <w:p w:rsidR="00284692" w:rsidRPr="00284692" w:rsidRDefault="00284692" w:rsidP="00F916EC">
            <w:pPr>
              <w:pStyle w:val="aa"/>
              <w:numPr>
                <w:ilvl w:val="0"/>
                <w:numId w:val="7"/>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支持患者使用自有移动设备查询各类公共信息，如就诊到检、剩余号源、候诊信息、取药信息、抽血到检、检查到检等；</w:t>
            </w:r>
          </w:p>
          <w:p w:rsidR="00284692" w:rsidRPr="00284692" w:rsidRDefault="00284692" w:rsidP="00F916EC">
            <w:pPr>
              <w:pStyle w:val="aa"/>
              <w:numPr>
                <w:ilvl w:val="0"/>
                <w:numId w:val="7"/>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患者可在线查询到出院带药信息；</w:t>
            </w:r>
          </w:p>
        </w:tc>
      </w:tr>
      <w:tr w:rsidR="00284692" w:rsidRPr="008803E4" w:rsidTr="00284692">
        <w:tc>
          <w:tcPr>
            <w:tcW w:w="704" w:type="dxa"/>
            <w:vAlign w:val="center"/>
          </w:tcPr>
          <w:p w:rsidR="00284692" w:rsidRPr="008803E4" w:rsidRDefault="00284692" w:rsidP="00F916EC">
            <w:pPr>
              <w:spacing w:line="480" w:lineRule="auto"/>
              <w:jc w:val="center"/>
              <w:rPr>
                <w:rFonts w:ascii="仿宋_GB2312" w:eastAsia="仿宋_GB2312"/>
                <w:sz w:val="28"/>
                <w:szCs w:val="28"/>
              </w:rPr>
            </w:pPr>
            <w:r w:rsidRPr="008803E4">
              <w:rPr>
                <w:rFonts w:ascii="仿宋_GB2312" w:eastAsia="仿宋_GB2312" w:hint="eastAsia"/>
                <w:sz w:val="28"/>
                <w:szCs w:val="28"/>
              </w:rPr>
              <w:lastRenderedPageBreak/>
              <w:t>诊后</w:t>
            </w:r>
          </w:p>
        </w:tc>
        <w:tc>
          <w:tcPr>
            <w:tcW w:w="8902" w:type="dxa"/>
          </w:tcPr>
          <w:p w:rsidR="00284692" w:rsidRPr="00284692" w:rsidRDefault="00284692" w:rsidP="00F916EC">
            <w:pPr>
              <w:pStyle w:val="aa"/>
              <w:numPr>
                <w:ilvl w:val="0"/>
                <w:numId w:val="8"/>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应患者要求，可推送检查注意事项、用药指导等信息；</w:t>
            </w:r>
          </w:p>
          <w:p w:rsidR="00284692" w:rsidRPr="00284692" w:rsidRDefault="00284692" w:rsidP="00F916EC">
            <w:pPr>
              <w:pStyle w:val="aa"/>
              <w:numPr>
                <w:ilvl w:val="0"/>
                <w:numId w:val="8"/>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实现消息通知的分级管理，允许患者屏蔽非关键信息；</w:t>
            </w:r>
          </w:p>
          <w:p w:rsidR="00284692" w:rsidRPr="00284692" w:rsidRDefault="00284692" w:rsidP="00F916EC">
            <w:pPr>
              <w:pStyle w:val="aa"/>
              <w:numPr>
                <w:ilvl w:val="0"/>
                <w:numId w:val="8"/>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应患者要求，可通过移动端提供电子版病历及图像资料；</w:t>
            </w:r>
          </w:p>
          <w:p w:rsidR="00284692" w:rsidRPr="00284692" w:rsidRDefault="00284692" w:rsidP="00F916EC">
            <w:pPr>
              <w:pStyle w:val="aa"/>
              <w:numPr>
                <w:ilvl w:val="0"/>
                <w:numId w:val="8"/>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患者可使用自有移动设备查询个人处方、药品说明书；</w:t>
            </w:r>
          </w:p>
          <w:p w:rsidR="00284692" w:rsidRPr="00284692" w:rsidRDefault="00284692" w:rsidP="00F916EC">
            <w:pPr>
              <w:pStyle w:val="aa"/>
              <w:numPr>
                <w:ilvl w:val="0"/>
                <w:numId w:val="8"/>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支持对患者进行院内满意度调查，调查结果可生成电子化记录；能根据患者的评价结果，适时向管理端推送消息（短信推送、弹窗提醒等），实现结果档案管理功能，能按系统策略自动采集业务系统中的特定人群信息（如：住院时间长、治疗费用高、重危病人等）进行满意度调查管理；</w:t>
            </w:r>
          </w:p>
          <w:p w:rsidR="00284692" w:rsidRPr="00284692" w:rsidRDefault="00284692" w:rsidP="00F916EC">
            <w:pPr>
              <w:pStyle w:val="aa"/>
              <w:numPr>
                <w:ilvl w:val="0"/>
                <w:numId w:val="8"/>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患者通过微信公众号完成满意度调查问卷；问卷调查内容能实现统一发布、统一管理、统一结果数据呈现；</w:t>
            </w:r>
          </w:p>
          <w:p w:rsidR="00284692" w:rsidRPr="00284692" w:rsidRDefault="00284692" w:rsidP="00F916EC">
            <w:pPr>
              <w:pStyle w:val="aa"/>
              <w:numPr>
                <w:ilvl w:val="0"/>
                <w:numId w:val="8"/>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患者可使用自有移动设备完成投诉及意见反馈，实现投诉管理、沟通记录、处理结果反馈、投诉人系统验证</w:t>
            </w:r>
            <w:r w:rsidR="00F5166C">
              <w:rPr>
                <w:rFonts w:asciiTheme="minorEastAsia" w:hAnsiTheme="minorEastAsia" w:cs="Times New Roman" w:hint="eastAsia"/>
                <w:szCs w:val="21"/>
                <w:lang w:bidi="en-US"/>
              </w:rPr>
              <w:t>;</w:t>
            </w:r>
          </w:p>
          <w:p w:rsidR="00284692" w:rsidRPr="00284692" w:rsidRDefault="00284692" w:rsidP="00F916EC">
            <w:pPr>
              <w:pStyle w:val="aa"/>
              <w:numPr>
                <w:ilvl w:val="0"/>
                <w:numId w:val="8"/>
              </w:numPr>
              <w:spacing w:line="480" w:lineRule="auto"/>
              <w:ind w:firstLineChars="0"/>
              <w:rPr>
                <w:rFonts w:asciiTheme="minorEastAsia" w:hAnsiTheme="minorEastAsia" w:cs="Times New Roman"/>
                <w:szCs w:val="21"/>
                <w:lang w:bidi="en-US"/>
              </w:rPr>
            </w:pPr>
            <w:r w:rsidRPr="00284692">
              <w:rPr>
                <w:rFonts w:asciiTheme="minorEastAsia" w:hAnsiTheme="minorEastAsia" w:cs="Times New Roman" w:hint="eastAsia"/>
                <w:szCs w:val="21"/>
                <w:lang w:bidi="en-US"/>
              </w:rPr>
              <w:t>满意度调查应涵盖对于医院、科室、人员的评价，同时包含诊疗环节，如挂号、住院、取</w:t>
            </w:r>
            <w:r w:rsidRPr="00284692">
              <w:rPr>
                <w:rFonts w:asciiTheme="minorEastAsia" w:hAnsiTheme="minorEastAsia" w:cs="Times New Roman" w:hint="eastAsia"/>
                <w:szCs w:val="21"/>
                <w:lang w:bidi="en-US"/>
              </w:rPr>
              <w:lastRenderedPageBreak/>
              <w:t>药、检查、治疗、就医环境等内容；</w:t>
            </w:r>
          </w:p>
          <w:p w:rsidR="00693034" w:rsidRPr="005F2444" w:rsidRDefault="00284692" w:rsidP="005F2444">
            <w:pPr>
              <w:pStyle w:val="aa"/>
              <w:numPr>
                <w:ilvl w:val="0"/>
                <w:numId w:val="8"/>
              </w:numPr>
              <w:spacing w:line="480" w:lineRule="auto"/>
              <w:ind w:firstLineChars="0"/>
              <w:rPr>
                <w:rFonts w:asciiTheme="minorEastAsia" w:eastAsia="宋体" w:hAnsiTheme="minorEastAsia" w:cs="Times New Roman"/>
                <w:szCs w:val="21"/>
                <w:lang w:bidi="en-US"/>
              </w:rPr>
            </w:pPr>
            <w:r w:rsidRPr="00284692">
              <w:rPr>
                <w:rFonts w:asciiTheme="minorEastAsia" w:hAnsiTheme="minorEastAsia" w:cs="Times New Roman" w:hint="eastAsia"/>
                <w:szCs w:val="21"/>
                <w:lang w:bidi="en-US"/>
              </w:rPr>
              <w:t>系统支持自动向随访人员推送提示</w:t>
            </w:r>
            <w:r w:rsidR="005F2444">
              <w:rPr>
                <w:rFonts w:asciiTheme="minorEastAsia" w:hAnsiTheme="minorEastAsia" w:cs="Times New Roman" w:hint="eastAsia"/>
                <w:szCs w:val="21"/>
                <w:lang w:bidi="en-US"/>
              </w:rPr>
              <w:t>；</w:t>
            </w:r>
          </w:p>
          <w:p w:rsidR="005F2444" w:rsidRDefault="005F2444" w:rsidP="005F2444">
            <w:pPr>
              <w:pStyle w:val="aa"/>
              <w:numPr>
                <w:ilvl w:val="0"/>
                <w:numId w:val="8"/>
              </w:numPr>
              <w:spacing w:line="480" w:lineRule="auto"/>
              <w:ind w:firstLineChars="0"/>
              <w:rPr>
                <w:rFonts w:asciiTheme="minorEastAsia" w:eastAsia="宋体" w:hAnsiTheme="minorEastAsia" w:cs="Times New Roman"/>
                <w:szCs w:val="21"/>
                <w:lang w:bidi="en-US"/>
              </w:rPr>
            </w:pPr>
            <w:r>
              <w:rPr>
                <w:rFonts w:asciiTheme="minorEastAsia" w:hAnsiTheme="minorEastAsia" w:cs="Times New Roman" w:hint="eastAsia"/>
                <w:szCs w:val="21"/>
                <w:lang w:bidi="en-US"/>
              </w:rPr>
              <w:t>为患者提供移动端智慧服务的其他临时性需求。</w:t>
            </w:r>
          </w:p>
        </w:tc>
      </w:tr>
    </w:tbl>
    <w:p w:rsidR="004A3EC7" w:rsidRDefault="004A3EC7" w:rsidP="00C011F3">
      <w:pPr>
        <w:adjustRightInd w:val="0"/>
        <w:snapToGrid w:val="0"/>
        <w:spacing w:beforeLines="50" w:afterLines="50" w:line="360" w:lineRule="auto"/>
        <w:outlineLvl w:val="0"/>
        <w:rPr>
          <w:rFonts w:ascii="微软雅黑" w:eastAsia="微软雅黑" w:hAnsi="微软雅黑"/>
          <w:b/>
          <w:color w:val="000000" w:themeColor="text1"/>
          <w:sz w:val="28"/>
          <w:szCs w:val="21"/>
        </w:rPr>
      </w:pPr>
    </w:p>
    <w:p w:rsidR="00B349BB" w:rsidRDefault="009C4BE2" w:rsidP="00C011F3">
      <w:pPr>
        <w:adjustRightInd w:val="0"/>
        <w:snapToGrid w:val="0"/>
        <w:spacing w:beforeLines="50" w:afterLines="50" w:line="360" w:lineRule="auto"/>
        <w:outlineLvl w:val="0"/>
        <w:rPr>
          <w:rFonts w:ascii="黑体" w:eastAsia="黑体" w:hAnsi="宋体"/>
          <w:bCs/>
          <w:sz w:val="32"/>
          <w:szCs w:val="32"/>
        </w:rPr>
      </w:pPr>
      <w:r>
        <w:rPr>
          <w:rFonts w:ascii="微软雅黑" w:eastAsia="微软雅黑" w:hAnsi="微软雅黑" w:hint="eastAsia"/>
          <w:b/>
          <w:color w:val="000000" w:themeColor="text1"/>
          <w:sz w:val="28"/>
          <w:szCs w:val="21"/>
        </w:rPr>
        <w:t>附件2：</w:t>
      </w:r>
    </w:p>
    <w:p w:rsidR="00B349BB" w:rsidRDefault="009C4BE2">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B349BB" w:rsidRDefault="009C4BE2">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B349BB" w:rsidRDefault="009C4BE2">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8、生产厂家授权书（投标人不是生产厂家的）</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产品执行标准（提供产品注册标准：YZB等资料供评审）</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15、</w:t>
      </w:r>
      <w:r>
        <w:rPr>
          <w:rFonts w:ascii="微软雅黑" w:eastAsia="微软雅黑" w:hAnsi="微软雅黑" w:hint="eastAsia"/>
          <w:bCs/>
          <w:spacing w:val="8"/>
          <w:sz w:val="28"/>
          <w:szCs w:val="28"/>
        </w:rPr>
        <w:t>如有，提供进口原材料证明书或产品报关资料等</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lastRenderedPageBreak/>
        <w:t>16、产品说明书或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17、</w:t>
      </w:r>
      <w:r>
        <w:rPr>
          <w:rFonts w:ascii="微软雅黑" w:eastAsia="微软雅黑" w:hAnsi="微软雅黑" w:hint="eastAsia"/>
          <w:bCs/>
          <w:sz w:val="28"/>
          <w:szCs w:val="28"/>
        </w:rPr>
        <w:t>如有物流公司配送，请提供</w:t>
      </w:r>
      <w:r>
        <w:rPr>
          <w:rFonts w:ascii="微软雅黑" w:eastAsia="微软雅黑" w:hAnsi="微软雅黑" w:hint="eastAsia"/>
          <w:sz w:val="28"/>
          <w:szCs w:val="28"/>
        </w:rPr>
        <w:t>配送证明材料：配送商基本情况、配送商营业执照复印件、配送商经营许可证复印件</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18、</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B349BB" w:rsidRDefault="009C4BE2">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19、封底</w:t>
      </w:r>
    </w:p>
    <w:p w:rsidR="00B349BB" w:rsidRDefault="00B349BB">
      <w:pPr>
        <w:tabs>
          <w:tab w:val="left" w:pos="0"/>
        </w:tabs>
        <w:spacing w:line="0" w:lineRule="atLeast"/>
        <w:ind w:firstLineChars="200" w:firstLine="560"/>
        <w:rPr>
          <w:rFonts w:ascii="微软雅黑" w:eastAsia="微软雅黑" w:hAnsi="微软雅黑"/>
          <w:bCs/>
          <w:sz w:val="28"/>
          <w:szCs w:val="28"/>
        </w:rPr>
      </w:pPr>
    </w:p>
    <w:p w:rsidR="00B349BB" w:rsidRDefault="009C4BE2">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B349BB" w:rsidRDefault="00B349BB">
      <w:pPr>
        <w:rPr>
          <w:rFonts w:ascii="仿宋_GB2312" w:eastAsia="仿宋_GB2312" w:hAnsi="宋体"/>
          <w:b/>
          <w:sz w:val="24"/>
        </w:rPr>
      </w:pPr>
    </w:p>
    <w:p w:rsidR="00B349BB" w:rsidRDefault="00B349BB">
      <w:pPr>
        <w:rPr>
          <w:rFonts w:ascii="仿宋_GB2312" w:eastAsia="仿宋_GB2312" w:hAnsi="宋体"/>
          <w:b/>
          <w:sz w:val="24"/>
        </w:rPr>
      </w:pPr>
    </w:p>
    <w:p w:rsidR="00B349BB" w:rsidRDefault="00B349BB">
      <w:pPr>
        <w:rPr>
          <w:rFonts w:ascii="仿宋_GB2312" w:eastAsia="仿宋_GB2312" w:hAnsi="宋体"/>
          <w:b/>
          <w:sz w:val="24"/>
        </w:rPr>
      </w:pPr>
    </w:p>
    <w:p w:rsidR="00B349BB" w:rsidRDefault="009C4BE2">
      <w:pPr>
        <w:rPr>
          <w:rFonts w:ascii="微软雅黑" w:eastAsia="微软雅黑" w:hAnsi="微软雅黑"/>
          <w:sz w:val="32"/>
          <w:szCs w:val="32"/>
        </w:rPr>
      </w:pPr>
      <w:r>
        <w:rPr>
          <w:rFonts w:ascii="微软雅黑" w:eastAsia="微软雅黑" w:hAnsi="微软雅黑" w:hint="eastAsia"/>
          <w:sz w:val="32"/>
          <w:szCs w:val="32"/>
        </w:rPr>
        <w:t>附件3：</w:t>
      </w:r>
    </w:p>
    <w:p w:rsidR="00B349BB" w:rsidRDefault="009C4BE2">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B349BB">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B34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B349BB">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rPr>
                <w:rFonts w:ascii="微软雅黑" w:eastAsia="微软雅黑" w:hAnsi="微软雅黑"/>
                <w:sz w:val="24"/>
              </w:rPr>
            </w:pPr>
          </w:p>
        </w:tc>
      </w:tr>
      <w:tr w:rsidR="00B34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r>
      <w:tr w:rsidR="00B34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r>
    </w:tbl>
    <w:p w:rsidR="00B349BB" w:rsidRDefault="009C4BE2">
      <w:pPr>
        <w:spacing w:line="400" w:lineRule="exact"/>
        <w:ind w:firstLine="480"/>
        <w:jc w:val="left"/>
        <w:rPr>
          <w:rFonts w:ascii="微软雅黑" w:eastAsia="微软雅黑" w:hAnsi="微软雅黑"/>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B349BB" w:rsidRDefault="009C4BE2">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B349BB" w:rsidRDefault="009C4BE2">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B349BB" w:rsidRDefault="009C4BE2">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B349BB" w:rsidRDefault="009C4BE2">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B349BB" w:rsidRDefault="009C4BE2">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B349BB" w:rsidRDefault="009C4BE2">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B349BB" w:rsidRDefault="00B349BB">
      <w:pPr>
        <w:jc w:val="center"/>
        <w:rPr>
          <w:rFonts w:ascii="微软雅黑" w:eastAsia="微软雅黑" w:hAnsi="微软雅黑"/>
          <w:b/>
          <w:sz w:val="28"/>
          <w:szCs w:val="28"/>
        </w:rPr>
      </w:pPr>
    </w:p>
    <w:p w:rsidR="00B349BB" w:rsidRDefault="00B349BB">
      <w:pPr>
        <w:jc w:val="center"/>
        <w:rPr>
          <w:rFonts w:ascii="微软雅黑" w:eastAsia="微软雅黑" w:hAnsi="微软雅黑"/>
          <w:b/>
          <w:sz w:val="28"/>
          <w:szCs w:val="28"/>
        </w:rPr>
      </w:pPr>
    </w:p>
    <w:p w:rsidR="00B349BB" w:rsidRDefault="009C4BE2">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B349BB">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B349BB">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r>
      <w:tr w:rsidR="00B349BB">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r>
    </w:tbl>
    <w:p w:rsidR="00B349BB" w:rsidRDefault="009C4BE2">
      <w:pPr>
        <w:spacing w:line="360" w:lineRule="auto"/>
        <w:ind w:firstLineChars="200" w:firstLine="480"/>
        <w:rPr>
          <w:rFonts w:ascii="微软雅黑" w:eastAsia="微软雅黑" w:hAnsi="微软雅黑"/>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349BB" w:rsidRDefault="009C4BE2">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B349BB" w:rsidRDefault="009C4BE2">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B349BB" w:rsidRDefault="00B349BB">
      <w:pPr>
        <w:jc w:val="center"/>
        <w:rPr>
          <w:rFonts w:ascii="微软雅黑" w:eastAsia="微软雅黑" w:hAnsi="微软雅黑"/>
          <w:b/>
          <w:bCs/>
          <w:sz w:val="24"/>
        </w:rPr>
      </w:pPr>
    </w:p>
    <w:p w:rsidR="00B349BB" w:rsidRDefault="009C4BE2">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B349BB" w:rsidRDefault="00B349BB">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B349BB">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备注</w:t>
            </w:r>
          </w:p>
        </w:tc>
      </w:tr>
      <w:tr w:rsidR="00B349B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49BB"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r w:rsidR="00B349B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49BB"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r w:rsidR="00B349BB">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r w:rsidR="00B349B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49BB"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bl>
    <w:p w:rsidR="00B349BB" w:rsidRDefault="00B349BB">
      <w:pPr>
        <w:spacing w:line="360" w:lineRule="auto"/>
        <w:rPr>
          <w:rFonts w:ascii="微软雅黑" w:eastAsia="微软雅黑" w:hAnsi="微软雅黑"/>
          <w:b/>
          <w:bCs/>
          <w:sz w:val="24"/>
        </w:rPr>
      </w:pPr>
    </w:p>
    <w:p w:rsidR="00B349BB" w:rsidRDefault="009C4BE2">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B349BB" w:rsidRDefault="009C4BE2">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lastRenderedPageBreak/>
        <w:t>法定代表人或授权代表签字：</w:t>
      </w:r>
    </w:p>
    <w:p w:rsidR="00B349BB" w:rsidRDefault="009C4BE2" w:rsidP="0092708B">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B349BB" w:rsidRDefault="00B349BB">
      <w:pPr>
        <w:spacing w:line="360" w:lineRule="auto"/>
        <w:ind w:firstLineChars="187" w:firstLine="449"/>
        <w:jc w:val="left"/>
        <w:rPr>
          <w:rFonts w:ascii="微软雅黑" w:eastAsia="微软雅黑" w:hAnsi="微软雅黑"/>
          <w:b/>
          <w:sz w:val="24"/>
        </w:rPr>
      </w:pPr>
    </w:p>
    <w:p w:rsidR="00B349BB" w:rsidRDefault="00B349BB">
      <w:pPr>
        <w:spacing w:line="360" w:lineRule="auto"/>
        <w:ind w:firstLineChars="187" w:firstLine="449"/>
        <w:jc w:val="left"/>
        <w:rPr>
          <w:rFonts w:ascii="微软雅黑" w:eastAsia="微软雅黑" w:hAnsi="微软雅黑"/>
          <w:b/>
          <w:sz w:val="24"/>
        </w:rPr>
      </w:pPr>
    </w:p>
    <w:p w:rsidR="00B349BB" w:rsidRDefault="009C4BE2">
      <w:pPr>
        <w:pStyle w:val="2"/>
        <w:tabs>
          <w:tab w:val="left" w:pos="540"/>
        </w:tabs>
        <w:ind w:left="720" w:hanging="720"/>
        <w:jc w:val="center"/>
        <w:rPr>
          <w:rFonts w:ascii="微软雅黑" w:eastAsia="微软雅黑" w:hAnsi="微软雅黑"/>
          <w:b w:val="0"/>
          <w:sz w:val="32"/>
          <w:lang w:val="zh-CN"/>
        </w:rPr>
      </w:pPr>
      <w:bookmarkStart w:id="0" w:name="_Toc237343703"/>
      <w:bookmarkStart w:id="1" w:name="_Toc174767233"/>
      <w:bookmarkStart w:id="2" w:name="_Toc95295163"/>
      <w:r>
        <w:rPr>
          <w:rFonts w:ascii="微软雅黑" w:eastAsia="微软雅黑" w:hAnsi="微软雅黑" w:hint="eastAsia"/>
          <w:b w:val="0"/>
          <w:sz w:val="32"/>
          <w:lang w:val="zh-CN"/>
        </w:rPr>
        <w:t>法定代表人身份授权书</w:t>
      </w:r>
    </w:p>
    <w:p w:rsidR="00B349BB" w:rsidRDefault="009C4BE2">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rsidR="00B349BB" w:rsidRDefault="009C4BE2">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rsidR="00B349BB" w:rsidRDefault="009C4BE2">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B349BB" w:rsidRDefault="009C4BE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B349BB" w:rsidRDefault="009C4BE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B349BB" w:rsidRDefault="009C4BE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B349BB" w:rsidRDefault="009C4BE2">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B349BB" w:rsidRDefault="009C4BE2">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B349BB" w:rsidRDefault="009C4BE2">
      <w:pPr>
        <w:numPr>
          <w:ilvl w:val="0"/>
          <w:numId w:val="4"/>
        </w:numPr>
        <w:tabs>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0"/>
      <w:bookmarkEnd w:id="1"/>
      <w:bookmarkEnd w:id="2"/>
    </w:p>
    <w:p w:rsidR="00B349BB" w:rsidRDefault="00B349BB">
      <w:pPr>
        <w:tabs>
          <w:tab w:val="left" w:pos="480"/>
          <w:tab w:val="left" w:pos="6300"/>
        </w:tabs>
        <w:spacing w:line="360" w:lineRule="auto"/>
        <w:ind w:left="480"/>
        <w:rPr>
          <w:rFonts w:ascii="微软雅黑" w:eastAsia="微软雅黑" w:hAnsi="微软雅黑"/>
          <w:sz w:val="24"/>
        </w:rPr>
      </w:pPr>
    </w:p>
    <w:p w:rsidR="00B349BB" w:rsidRDefault="009C4BE2">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rsidR="00B349BB" w:rsidRDefault="009C4BE2">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w:t>
      </w:r>
      <w:r>
        <w:rPr>
          <w:rFonts w:ascii="微软雅黑" w:eastAsia="微软雅黑" w:hAnsi="微软雅黑" w:hint="eastAsia"/>
          <w:szCs w:val="21"/>
        </w:rPr>
        <w:lastRenderedPageBreak/>
        <w:t>政策的规定，规范本厂家、商家、公司的药品、医疗器械、设备、物资、基建工程竞标工作以及药品准入贵院以后的销售等工作，保证做到合法竞标、正当竞争、廉洁经营。</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、不与其他投标人相互串通投标报价，损害贵院的合法权益；</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、不与招标人串通投标，损害国家利益、社会公共利益或他人的合法权益；</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、不以向招标人或者评标委员会成员行贿的手段谋取中标；</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、竞标报价不违反相关法律的规定，也不以他人名义投标或者以其他方式弄虚作假，骗取中标；</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、保证不以其他任何方式扰乱贵院的招标工作；</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8</w:t>
      </w:r>
      <w:r>
        <w:rPr>
          <w:rFonts w:ascii="微软雅黑" w:eastAsia="微软雅黑" w:hAnsi="微软雅黑" w:hint="eastAsia"/>
          <w:szCs w:val="21"/>
        </w:rPr>
        <w:t>、保证不让贵院临床科室、药剂部门以及有关人员登记、统计医生处方或为此提供方便，干扰贵院的正常工作秩序；</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、保证不以其他任何不正当竞争手段推销药品、医疗器械、设备、物资。</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lastRenderedPageBreak/>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、对本厂家、商家、公司相关工作人员作出严肃处理；</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六、采购物资名称：</w:t>
      </w:r>
    </w:p>
    <w:p w:rsidR="00B349BB" w:rsidRDefault="00B349BB">
      <w:pPr>
        <w:spacing w:line="360" w:lineRule="auto"/>
        <w:rPr>
          <w:rFonts w:ascii="微软雅黑" w:eastAsia="微软雅黑" w:hAnsi="微软雅黑"/>
          <w:szCs w:val="21"/>
        </w:rPr>
      </w:pP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B349BB" w:rsidRDefault="009C4BE2">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sectPr w:rsidR="00B349BB" w:rsidSect="00B349BB">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FAD" w:rsidRDefault="00B50FAD" w:rsidP="00B349BB">
      <w:r>
        <w:separator/>
      </w:r>
    </w:p>
  </w:endnote>
  <w:endnote w:type="continuationSeparator" w:id="1">
    <w:p w:rsidR="00B50FAD" w:rsidRDefault="00B50FAD" w:rsidP="00B34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B" w:rsidRDefault="009C4BE2">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B" w:rsidRDefault="009C4BE2">
    <w:pPr>
      <w:pStyle w:val="a4"/>
      <w:pBdr>
        <w:top w:val="single" w:sz="4" w:space="1" w:color="auto"/>
      </w:pBdr>
      <w:rPr>
        <w:rFonts w:ascii="微软雅黑" w:eastAsia="微软雅黑" w:hAnsi="微软雅黑"/>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B50FAD">
      <w:rPr>
        <w:rFonts w:ascii="微软雅黑" w:eastAsia="微软雅黑" w:hAnsi="微软雅黑"/>
        <w:b/>
      </w:rPr>
      <w:fldChar w:fldCharType="begin"/>
    </w:r>
    <w:r>
      <w:rPr>
        <w:rFonts w:ascii="微软雅黑" w:eastAsia="微软雅黑" w:hAnsi="微软雅黑"/>
        <w:b/>
      </w:rPr>
      <w:instrText>PAGE  \* Arabic  \* MERGEFORMAT</w:instrText>
    </w:r>
    <w:r w:rsidR="00B50FAD">
      <w:rPr>
        <w:rFonts w:ascii="微软雅黑" w:eastAsia="微软雅黑" w:hAnsi="微软雅黑"/>
        <w:b/>
      </w:rPr>
      <w:fldChar w:fldCharType="separate"/>
    </w:r>
    <w:r w:rsidR="00FE4D83" w:rsidRPr="00FE4D83">
      <w:rPr>
        <w:rFonts w:ascii="微软雅黑" w:eastAsia="微软雅黑" w:hAnsi="微软雅黑"/>
        <w:b/>
        <w:noProof/>
        <w:lang w:val="zh-CN"/>
      </w:rPr>
      <w:t>1</w:t>
    </w:r>
    <w:r w:rsidR="00B50FAD">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FE4D83" w:rsidRPr="00FE4D83">
        <w:rPr>
          <w:rFonts w:ascii="微软雅黑" w:eastAsia="微软雅黑" w:hAnsi="微软雅黑"/>
          <w:b/>
          <w:noProof/>
          <w:lang w:val="zh-CN"/>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FAD" w:rsidRDefault="00B50FAD" w:rsidP="00B349BB">
      <w:r>
        <w:separator/>
      </w:r>
    </w:p>
  </w:footnote>
  <w:footnote w:type="continuationSeparator" w:id="1">
    <w:p w:rsidR="00B50FAD" w:rsidRDefault="00B50FAD" w:rsidP="00B34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B" w:rsidRDefault="00B349BB">
    <w:pPr>
      <w:pStyle w:val="a5"/>
      <w:jc w:val="distribute"/>
      <w:rPr>
        <w:rFonts w:ascii="微软雅黑" w:eastAsia="微软雅黑" w:hAnsi="微软雅黑"/>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65FB7"/>
    <w:multiLevelType w:val="hybridMultilevel"/>
    <w:tmpl w:val="7226A6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192826"/>
    <w:multiLevelType w:val="hybridMultilevel"/>
    <w:tmpl w:val="E43698F0"/>
    <w:lvl w:ilvl="0" w:tplc="2F0649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3">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4A196BB9"/>
    <w:multiLevelType w:val="multilevel"/>
    <w:tmpl w:val="4A196B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DCA724B"/>
    <w:multiLevelType w:val="hybridMultilevel"/>
    <w:tmpl w:val="1A6ACCF2"/>
    <w:lvl w:ilvl="0" w:tplc="1A361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7F127B"/>
    <w:multiLevelType w:val="hybridMultilevel"/>
    <w:tmpl w:val="42DAF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43569A"/>
    <w:multiLevelType w:val="hybridMultilevel"/>
    <w:tmpl w:val="4336E7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8"/>
  </w:num>
  <w:num w:numId="4">
    <w:abstractNumId w:val="2"/>
  </w:num>
  <w:num w:numId="5">
    <w:abstractNumId w:val="4"/>
  </w:num>
  <w:num w:numId="6">
    <w:abstractNumId w:val="6"/>
  </w:num>
  <w:num w:numId="7">
    <w:abstractNumId w:val="9"/>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3325FC3"/>
    <w:rsid w:val="00693034"/>
    <w:rsid w:val="63325FC3"/>
    <w:rsid w:val="B9FB40E9"/>
    <w:rsid w:val="BDF73288"/>
    <w:rsid w:val="F9F6D662"/>
    <w:rsid w:val="FED5DE94"/>
    <w:rsid w:val="00013CAA"/>
    <w:rsid w:val="00033DDD"/>
    <w:rsid w:val="000456F2"/>
    <w:rsid w:val="00064737"/>
    <w:rsid w:val="00071873"/>
    <w:rsid w:val="00074636"/>
    <w:rsid w:val="000831B7"/>
    <w:rsid w:val="000903C6"/>
    <w:rsid w:val="000A4B6B"/>
    <w:rsid w:val="000B0042"/>
    <w:rsid w:val="000B55DE"/>
    <w:rsid w:val="000C6FCC"/>
    <w:rsid w:val="000D32EF"/>
    <w:rsid w:val="000E6D09"/>
    <w:rsid w:val="000F17EA"/>
    <w:rsid w:val="000F3791"/>
    <w:rsid w:val="00102445"/>
    <w:rsid w:val="001056B3"/>
    <w:rsid w:val="00106ED5"/>
    <w:rsid w:val="00106F66"/>
    <w:rsid w:val="00117E7C"/>
    <w:rsid w:val="0012531C"/>
    <w:rsid w:val="0013243C"/>
    <w:rsid w:val="001475D3"/>
    <w:rsid w:val="0015217F"/>
    <w:rsid w:val="00156E2E"/>
    <w:rsid w:val="00170294"/>
    <w:rsid w:val="00174060"/>
    <w:rsid w:val="00177EAC"/>
    <w:rsid w:val="0019742B"/>
    <w:rsid w:val="001A541E"/>
    <w:rsid w:val="001B3269"/>
    <w:rsid w:val="001C770E"/>
    <w:rsid w:val="001D172C"/>
    <w:rsid w:val="001D49EA"/>
    <w:rsid w:val="001D63DF"/>
    <w:rsid w:val="001E2296"/>
    <w:rsid w:val="001F4365"/>
    <w:rsid w:val="00203D01"/>
    <w:rsid w:val="00207D18"/>
    <w:rsid w:val="002160FE"/>
    <w:rsid w:val="002169F4"/>
    <w:rsid w:val="00217193"/>
    <w:rsid w:val="00221B26"/>
    <w:rsid w:val="0022423C"/>
    <w:rsid w:val="00225C34"/>
    <w:rsid w:val="00231799"/>
    <w:rsid w:val="00235301"/>
    <w:rsid w:val="00236871"/>
    <w:rsid w:val="00243155"/>
    <w:rsid w:val="00243E8B"/>
    <w:rsid w:val="0025168D"/>
    <w:rsid w:val="00253FE0"/>
    <w:rsid w:val="00280D64"/>
    <w:rsid w:val="00283AA7"/>
    <w:rsid w:val="00284692"/>
    <w:rsid w:val="00290825"/>
    <w:rsid w:val="00294829"/>
    <w:rsid w:val="002C03AA"/>
    <w:rsid w:val="002D591C"/>
    <w:rsid w:val="002E00F9"/>
    <w:rsid w:val="002F3759"/>
    <w:rsid w:val="003029CC"/>
    <w:rsid w:val="00310DFD"/>
    <w:rsid w:val="00322F3A"/>
    <w:rsid w:val="00350AD8"/>
    <w:rsid w:val="00362F56"/>
    <w:rsid w:val="0036338A"/>
    <w:rsid w:val="00372410"/>
    <w:rsid w:val="00375001"/>
    <w:rsid w:val="00376205"/>
    <w:rsid w:val="00376E4E"/>
    <w:rsid w:val="003B4165"/>
    <w:rsid w:val="003B7542"/>
    <w:rsid w:val="003C15AA"/>
    <w:rsid w:val="003C4443"/>
    <w:rsid w:val="003D0F06"/>
    <w:rsid w:val="003D2BA7"/>
    <w:rsid w:val="003E77B8"/>
    <w:rsid w:val="003F486C"/>
    <w:rsid w:val="003F5835"/>
    <w:rsid w:val="0040471F"/>
    <w:rsid w:val="00410E7F"/>
    <w:rsid w:val="00413CD0"/>
    <w:rsid w:val="0041432B"/>
    <w:rsid w:val="0041637A"/>
    <w:rsid w:val="00417302"/>
    <w:rsid w:val="00420172"/>
    <w:rsid w:val="00433A77"/>
    <w:rsid w:val="0044161A"/>
    <w:rsid w:val="00443425"/>
    <w:rsid w:val="00472DB8"/>
    <w:rsid w:val="00475F90"/>
    <w:rsid w:val="00483238"/>
    <w:rsid w:val="004838E1"/>
    <w:rsid w:val="00497AC3"/>
    <w:rsid w:val="004A3EC7"/>
    <w:rsid w:val="004A4414"/>
    <w:rsid w:val="004A76B4"/>
    <w:rsid w:val="004C03BB"/>
    <w:rsid w:val="004D5271"/>
    <w:rsid w:val="004E6FF0"/>
    <w:rsid w:val="005005EC"/>
    <w:rsid w:val="005043B7"/>
    <w:rsid w:val="00511361"/>
    <w:rsid w:val="00514949"/>
    <w:rsid w:val="00520BA4"/>
    <w:rsid w:val="00535D6D"/>
    <w:rsid w:val="00544376"/>
    <w:rsid w:val="005458E1"/>
    <w:rsid w:val="005539DE"/>
    <w:rsid w:val="005575B5"/>
    <w:rsid w:val="00565278"/>
    <w:rsid w:val="00581254"/>
    <w:rsid w:val="005827FF"/>
    <w:rsid w:val="00587059"/>
    <w:rsid w:val="005A1C63"/>
    <w:rsid w:val="005A53F4"/>
    <w:rsid w:val="005B60F0"/>
    <w:rsid w:val="005C7B6A"/>
    <w:rsid w:val="005C7C30"/>
    <w:rsid w:val="005F2444"/>
    <w:rsid w:val="005F4488"/>
    <w:rsid w:val="00602B3F"/>
    <w:rsid w:val="0060679E"/>
    <w:rsid w:val="00635480"/>
    <w:rsid w:val="00641152"/>
    <w:rsid w:val="00643907"/>
    <w:rsid w:val="00657E35"/>
    <w:rsid w:val="00661422"/>
    <w:rsid w:val="00662F41"/>
    <w:rsid w:val="00664993"/>
    <w:rsid w:val="00687BB7"/>
    <w:rsid w:val="00690262"/>
    <w:rsid w:val="00693186"/>
    <w:rsid w:val="006B2C37"/>
    <w:rsid w:val="006B2C54"/>
    <w:rsid w:val="006B6385"/>
    <w:rsid w:val="006B655E"/>
    <w:rsid w:val="006C7733"/>
    <w:rsid w:val="006E4A8A"/>
    <w:rsid w:val="006E60DA"/>
    <w:rsid w:val="006F3C0D"/>
    <w:rsid w:val="006F6377"/>
    <w:rsid w:val="00703FC4"/>
    <w:rsid w:val="0071139E"/>
    <w:rsid w:val="00712AF4"/>
    <w:rsid w:val="00712D98"/>
    <w:rsid w:val="00741B38"/>
    <w:rsid w:val="00741B95"/>
    <w:rsid w:val="00747F82"/>
    <w:rsid w:val="00760291"/>
    <w:rsid w:val="0076123D"/>
    <w:rsid w:val="00762DF8"/>
    <w:rsid w:val="00764CCE"/>
    <w:rsid w:val="007806AE"/>
    <w:rsid w:val="00785497"/>
    <w:rsid w:val="00786DC0"/>
    <w:rsid w:val="007A47CF"/>
    <w:rsid w:val="007A7354"/>
    <w:rsid w:val="007C0E62"/>
    <w:rsid w:val="007E4BB4"/>
    <w:rsid w:val="007F0A1F"/>
    <w:rsid w:val="007F4192"/>
    <w:rsid w:val="00811B0A"/>
    <w:rsid w:val="00857D4A"/>
    <w:rsid w:val="00875328"/>
    <w:rsid w:val="00876F9C"/>
    <w:rsid w:val="00885ABF"/>
    <w:rsid w:val="00891D01"/>
    <w:rsid w:val="00892958"/>
    <w:rsid w:val="008C22BD"/>
    <w:rsid w:val="008C2598"/>
    <w:rsid w:val="008C2A62"/>
    <w:rsid w:val="008D4370"/>
    <w:rsid w:val="008F18F6"/>
    <w:rsid w:val="008F24B3"/>
    <w:rsid w:val="009068E3"/>
    <w:rsid w:val="009120D5"/>
    <w:rsid w:val="0092708B"/>
    <w:rsid w:val="009277A8"/>
    <w:rsid w:val="009322D5"/>
    <w:rsid w:val="00941113"/>
    <w:rsid w:val="00944810"/>
    <w:rsid w:val="0094551D"/>
    <w:rsid w:val="00957B23"/>
    <w:rsid w:val="009720E6"/>
    <w:rsid w:val="00983738"/>
    <w:rsid w:val="00991F5A"/>
    <w:rsid w:val="009B00B6"/>
    <w:rsid w:val="009B51D9"/>
    <w:rsid w:val="009B66A1"/>
    <w:rsid w:val="009C374C"/>
    <w:rsid w:val="009C4BE2"/>
    <w:rsid w:val="009E32E6"/>
    <w:rsid w:val="009E6A27"/>
    <w:rsid w:val="009F3F87"/>
    <w:rsid w:val="009F7ECC"/>
    <w:rsid w:val="00A07A49"/>
    <w:rsid w:val="00A12D4E"/>
    <w:rsid w:val="00A301D4"/>
    <w:rsid w:val="00A31FED"/>
    <w:rsid w:val="00A34B8E"/>
    <w:rsid w:val="00A4308E"/>
    <w:rsid w:val="00A43FBC"/>
    <w:rsid w:val="00A574A0"/>
    <w:rsid w:val="00A61365"/>
    <w:rsid w:val="00A65FE6"/>
    <w:rsid w:val="00A67E2D"/>
    <w:rsid w:val="00A73206"/>
    <w:rsid w:val="00AA697E"/>
    <w:rsid w:val="00AB151F"/>
    <w:rsid w:val="00AD31C3"/>
    <w:rsid w:val="00AE17C8"/>
    <w:rsid w:val="00AF6F5D"/>
    <w:rsid w:val="00AF7A4B"/>
    <w:rsid w:val="00B07140"/>
    <w:rsid w:val="00B10164"/>
    <w:rsid w:val="00B16DC3"/>
    <w:rsid w:val="00B27642"/>
    <w:rsid w:val="00B328F9"/>
    <w:rsid w:val="00B349BB"/>
    <w:rsid w:val="00B4033E"/>
    <w:rsid w:val="00B41201"/>
    <w:rsid w:val="00B47699"/>
    <w:rsid w:val="00B50FAD"/>
    <w:rsid w:val="00B52B79"/>
    <w:rsid w:val="00B6003C"/>
    <w:rsid w:val="00B955C4"/>
    <w:rsid w:val="00BA132A"/>
    <w:rsid w:val="00BB4A53"/>
    <w:rsid w:val="00BB6CE9"/>
    <w:rsid w:val="00BD63C2"/>
    <w:rsid w:val="00BE1CFC"/>
    <w:rsid w:val="00C011F3"/>
    <w:rsid w:val="00C055D8"/>
    <w:rsid w:val="00C066E3"/>
    <w:rsid w:val="00C130A9"/>
    <w:rsid w:val="00C14E17"/>
    <w:rsid w:val="00C20456"/>
    <w:rsid w:val="00C450BA"/>
    <w:rsid w:val="00C56784"/>
    <w:rsid w:val="00C56875"/>
    <w:rsid w:val="00C67DC1"/>
    <w:rsid w:val="00C75F5C"/>
    <w:rsid w:val="00C83356"/>
    <w:rsid w:val="00C87988"/>
    <w:rsid w:val="00C911CF"/>
    <w:rsid w:val="00CB7195"/>
    <w:rsid w:val="00CC6EA8"/>
    <w:rsid w:val="00CD1627"/>
    <w:rsid w:val="00CD1B82"/>
    <w:rsid w:val="00CD6E30"/>
    <w:rsid w:val="00CD7DF6"/>
    <w:rsid w:val="00CE3370"/>
    <w:rsid w:val="00CF7120"/>
    <w:rsid w:val="00CF71F3"/>
    <w:rsid w:val="00D031F8"/>
    <w:rsid w:val="00D07B0D"/>
    <w:rsid w:val="00D128D6"/>
    <w:rsid w:val="00D13A0E"/>
    <w:rsid w:val="00D14639"/>
    <w:rsid w:val="00D225B5"/>
    <w:rsid w:val="00D26949"/>
    <w:rsid w:val="00D3285D"/>
    <w:rsid w:val="00D339FB"/>
    <w:rsid w:val="00D34E0D"/>
    <w:rsid w:val="00D376C0"/>
    <w:rsid w:val="00D41F02"/>
    <w:rsid w:val="00D428BA"/>
    <w:rsid w:val="00D463D3"/>
    <w:rsid w:val="00D5486E"/>
    <w:rsid w:val="00D618C9"/>
    <w:rsid w:val="00D63D21"/>
    <w:rsid w:val="00D66742"/>
    <w:rsid w:val="00D72F53"/>
    <w:rsid w:val="00D97F59"/>
    <w:rsid w:val="00DB2235"/>
    <w:rsid w:val="00DC027A"/>
    <w:rsid w:val="00DC46BA"/>
    <w:rsid w:val="00DD1E6F"/>
    <w:rsid w:val="00DD30B6"/>
    <w:rsid w:val="00DE09D7"/>
    <w:rsid w:val="00DE0D95"/>
    <w:rsid w:val="00DE5635"/>
    <w:rsid w:val="00DF7975"/>
    <w:rsid w:val="00E07256"/>
    <w:rsid w:val="00E107A7"/>
    <w:rsid w:val="00E12378"/>
    <w:rsid w:val="00E13E82"/>
    <w:rsid w:val="00E324AD"/>
    <w:rsid w:val="00E4483A"/>
    <w:rsid w:val="00E4790E"/>
    <w:rsid w:val="00E52C11"/>
    <w:rsid w:val="00E5306B"/>
    <w:rsid w:val="00E600A1"/>
    <w:rsid w:val="00E64D96"/>
    <w:rsid w:val="00E72311"/>
    <w:rsid w:val="00E72C70"/>
    <w:rsid w:val="00E73C2C"/>
    <w:rsid w:val="00E743E4"/>
    <w:rsid w:val="00E80973"/>
    <w:rsid w:val="00E947D8"/>
    <w:rsid w:val="00EA4456"/>
    <w:rsid w:val="00EA70EC"/>
    <w:rsid w:val="00EB7A00"/>
    <w:rsid w:val="00EC69B4"/>
    <w:rsid w:val="00ED6BDE"/>
    <w:rsid w:val="00ED7763"/>
    <w:rsid w:val="00EE1DB8"/>
    <w:rsid w:val="00EE5A81"/>
    <w:rsid w:val="00EF66A7"/>
    <w:rsid w:val="00F037BA"/>
    <w:rsid w:val="00F07462"/>
    <w:rsid w:val="00F11C43"/>
    <w:rsid w:val="00F1368B"/>
    <w:rsid w:val="00F13806"/>
    <w:rsid w:val="00F1625F"/>
    <w:rsid w:val="00F176F0"/>
    <w:rsid w:val="00F461DD"/>
    <w:rsid w:val="00F5166C"/>
    <w:rsid w:val="00F57122"/>
    <w:rsid w:val="00F633D8"/>
    <w:rsid w:val="00F7040B"/>
    <w:rsid w:val="00F82A03"/>
    <w:rsid w:val="00F916EC"/>
    <w:rsid w:val="00FA02F4"/>
    <w:rsid w:val="00FB1E0D"/>
    <w:rsid w:val="00FD3A98"/>
    <w:rsid w:val="00FE39C5"/>
    <w:rsid w:val="00FE3A53"/>
    <w:rsid w:val="00FE4D83"/>
    <w:rsid w:val="00FF5788"/>
    <w:rsid w:val="01DA0075"/>
    <w:rsid w:val="08E928E6"/>
    <w:rsid w:val="0CDE2380"/>
    <w:rsid w:val="0D00431A"/>
    <w:rsid w:val="0DD45C9F"/>
    <w:rsid w:val="0DF41C3A"/>
    <w:rsid w:val="0E7202B6"/>
    <w:rsid w:val="0F346B98"/>
    <w:rsid w:val="0F9275CB"/>
    <w:rsid w:val="10671A0A"/>
    <w:rsid w:val="119B7B15"/>
    <w:rsid w:val="13107332"/>
    <w:rsid w:val="13C35A01"/>
    <w:rsid w:val="1545430E"/>
    <w:rsid w:val="15726482"/>
    <w:rsid w:val="15945AEA"/>
    <w:rsid w:val="177E2A9E"/>
    <w:rsid w:val="18EA5042"/>
    <w:rsid w:val="1912535C"/>
    <w:rsid w:val="1C4A52FC"/>
    <w:rsid w:val="1C6A0B90"/>
    <w:rsid w:val="1CA1095E"/>
    <w:rsid w:val="1CED1C9B"/>
    <w:rsid w:val="1F9E6992"/>
    <w:rsid w:val="20F95E5A"/>
    <w:rsid w:val="2101769E"/>
    <w:rsid w:val="24E022C1"/>
    <w:rsid w:val="25AB0528"/>
    <w:rsid w:val="25E13F23"/>
    <w:rsid w:val="264624FA"/>
    <w:rsid w:val="26F65B42"/>
    <w:rsid w:val="271D601A"/>
    <w:rsid w:val="29965A3B"/>
    <w:rsid w:val="299F4B57"/>
    <w:rsid w:val="29D32F54"/>
    <w:rsid w:val="2AF258B8"/>
    <w:rsid w:val="2DC715CF"/>
    <w:rsid w:val="2E073B40"/>
    <w:rsid w:val="2E62114C"/>
    <w:rsid w:val="2F7513CC"/>
    <w:rsid w:val="2FC44B5F"/>
    <w:rsid w:val="2FCB7712"/>
    <w:rsid w:val="3317188C"/>
    <w:rsid w:val="34157570"/>
    <w:rsid w:val="355E7BA0"/>
    <w:rsid w:val="372E6090"/>
    <w:rsid w:val="378371FA"/>
    <w:rsid w:val="3A212ED6"/>
    <w:rsid w:val="3B5B6CFE"/>
    <w:rsid w:val="3B954BA5"/>
    <w:rsid w:val="3C7602B4"/>
    <w:rsid w:val="3E8246C7"/>
    <w:rsid w:val="3E8B7037"/>
    <w:rsid w:val="3F2B870B"/>
    <w:rsid w:val="3F85718A"/>
    <w:rsid w:val="40701D3C"/>
    <w:rsid w:val="4375061C"/>
    <w:rsid w:val="45A10598"/>
    <w:rsid w:val="462644F1"/>
    <w:rsid w:val="468655E2"/>
    <w:rsid w:val="46E466EF"/>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EC755E"/>
    <w:rsid w:val="5FFE51D7"/>
    <w:rsid w:val="60075A48"/>
    <w:rsid w:val="601A00D7"/>
    <w:rsid w:val="618C1425"/>
    <w:rsid w:val="630458F6"/>
    <w:rsid w:val="63325FC3"/>
    <w:rsid w:val="633A6F09"/>
    <w:rsid w:val="642A5851"/>
    <w:rsid w:val="66564D7F"/>
    <w:rsid w:val="67786F87"/>
    <w:rsid w:val="67EE7AB9"/>
    <w:rsid w:val="696461D8"/>
    <w:rsid w:val="6B1F2A9F"/>
    <w:rsid w:val="6D535020"/>
    <w:rsid w:val="6D7623E3"/>
    <w:rsid w:val="6DD21482"/>
    <w:rsid w:val="710C6AA7"/>
    <w:rsid w:val="73747810"/>
    <w:rsid w:val="748658DD"/>
    <w:rsid w:val="74A135A7"/>
    <w:rsid w:val="788067CD"/>
    <w:rsid w:val="794F70F7"/>
    <w:rsid w:val="7BDF3221"/>
    <w:rsid w:val="7C327429"/>
    <w:rsid w:val="7CAA0A1A"/>
    <w:rsid w:val="7CD726C1"/>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9BB"/>
    <w:pPr>
      <w:widowControl w:val="0"/>
      <w:jc w:val="both"/>
    </w:pPr>
    <w:rPr>
      <w:rFonts w:ascii="Calibri" w:hAnsi="Calibri"/>
      <w:kern w:val="2"/>
      <w:sz w:val="21"/>
      <w:szCs w:val="22"/>
    </w:rPr>
  </w:style>
  <w:style w:type="paragraph" w:styleId="1">
    <w:name w:val="heading 1"/>
    <w:basedOn w:val="a"/>
    <w:next w:val="a"/>
    <w:uiPriority w:val="9"/>
    <w:qFormat/>
    <w:rsid w:val="00B349BB"/>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B349BB"/>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B349BB"/>
    <w:pPr>
      <w:jc w:val="left"/>
    </w:pPr>
    <w:rPr>
      <w:szCs w:val="24"/>
    </w:rPr>
  </w:style>
  <w:style w:type="paragraph" w:styleId="a4">
    <w:name w:val="footer"/>
    <w:basedOn w:val="a"/>
    <w:uiPriority w:val="99"/>
    <w:unhideWhenUsed/>
    <w:qFormat/>
    <w:rsid w:val="00B349BB"/>
    <w:pPr>
      <w:tabs>
        <w:tab w:val="center" w:pos="4153"/>
        <w:tab w:val="right" w:pos="8306"/>
      </w:tabs>
      <w:snapToGrid w:val="0"/>
      <w:jc w:val="left"/>
    </w:pPr>
    <w:rPr>
      <w:sz w:val="18"/>
      <w:szCs w:val="18"/>
    </w:rPr>
  </w:style>
  <w:style w:type="paragraph" w:styleId="a5">
    <w:name w:val="header"/>
    <w:basedOn w:val="a"/>
    <w:link w:val="Char0"/>
    <w:qFormat/>
    <w:rsid w:val="00B349B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349BB"/>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B349B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sid w:val="00B349BB"/>
    <w:rPr>
      <w:color w:val="0000FF"/>
      <w:u w:val="single"/>
    </w:rPr>
  </w:style>
  <w:style w:type="character" w:styleId="a9">
    <w:name w:val="annotation reference"/>
    <w:uiPriority w:val="99"/>
    <w:qFormat/>
    <w:rsid w:val="00B349BB"/>
    <w:rPr>
      <w:sz w:val="21"/>
      <w:szCs w:val="21"/>
    </w:rPr>
  </w:style>
  <w:style w:type="paragraph" w:customStyle="1" w:styleId="10">
    <w:name w:val="列出段落1"/>
    <w:basedOn w:val="a"/>
    <w:uiPriority w:val="34"/>
    <w:qFormat/>
    <w:rsid w:val="00B349BB"/>
    <w:pPr>
      <w:ind w:firstLineChars="200" w:firstLine="420"/>
    </w:pPr>
    <w:rPr>
      <w:rFonts w:ascii="Times New Roman" w:hAnsi="Times New Roman"/>
      <w:szCs w:val="20"/>
    </w:rPr>
  </w:style>
  <w:style w:type="paragraph" w:styleId="aa">
    <w:name w:val="List Paragraph"/>
    <w:basedOn w:val="a"/>
    <w:uiPriority w:val="34"/>
    <w:qFormat/>
    <w:rsid w:val="00B349BB"/>
    <w:pPr>
      <w:ind w:firstLineChars="200" w:firstLine="420"/>
    </w:pPr>
  </w:style>
  <w:style w:type="character" w:customStyle="1" w:styleId="Char0">
    <w:name w:val="页眉 Char"/>
    <w:basedOn w:val="a0"/>
    <w:link w:val="a5"/>
    <w:qFormat/>
    <w:rsid w:val="00B349BB"/>
    <w:rPr>
      <w:rFonts w:ascii="Calibri" w:hAnsi="Calibri"/>
      <w:kern w:val="2"/>
      <w:sz w:val="18"/>
      <w:szCs w:val="18"/>
    </w:rPr>
  </w:style>
  <w:style w:type="character" w:customStyle="1" w:styleId="Char">
    <w:name w:val="批注文字 Char"/>
    <w:basedOn w:val="a0"/>
    <w:link w:val="a3"/>
    <w:rsid w:val="00B349BB"/>
    <w:rPr>
      <w:rFonts w:ascii="Calibri" w:hAnsi="Calibri"/>
      <w:kern w:val="2"/>
      <w:sz w:val="21"/>
      <w:szCs w:val="24"/>
    </w:rPr>
  </w:style>
  <w:style w:type="paragraph" w:customStyle="1" w:styleId="ab">
    <w:name w:val="列表段落"/>
    <w:basedOn w:val="a"/>
    <w:uiPriority w:val="99"/>
    <w:qFormat/>
    <w:rsid w:val="00B349BB"/>
    <w:pPr>
      <w:ind w:firstLineChars="200" w:firstLine="420"/>
    </w:pPr>
  </w:style>
  <w:style w:type="paragraph" w:styleId="ac">
    <w:name w:val="Balloon Text"/>
    <w:basedOn w:val="a"/>
    <w:link w:val="Char1"/>
    <w:rsid w:val="00885ABF"/>
    <w:rPr>
      <w:sz w:val="18"/>
      <w:szCs w:val="18"/>
    </w:rPr>
  </w:style>
  <w:style w:type="character" w:customStyle="1" w:styleId="Char1">
    <w:name w:val="批注框文本 Char"/>
    <w:basedOn w:val="a0"/>
    <w:link w:val="ac"/>
    <w:rsid w:val="00885ABF"/>
    <w:rPr>
      <w:rFonts w:ascii="Calibri" w:hAnsi="Calibri"/>
      <w:kern w:val="2"/>
      <w:sz w:val="18"/>
      <w:szCs w:val="18"/>
    </w:rPr>
  </w:style>
  <w:style w:type="paragraph" w:styleId="ad">
    <w:name w:val="Document Map"/>
    <w:basedOn w:val="a"/>
    <w:link w:val="Char2"/>
    <w:rsid w:val="00885ABF"/>
    <w:rPr>
      <w:rFonts w:ascii="宋体"/>
      <w:sz w:val="18"/>
      <w:szCs w:val="18"/>
    </w:rPr>
  </w:style>
  <w:style w:type="character" w:customStyle="1" w:styleId="Char2">
    <w:name w:val="文档结构图 Char"/>
    <w:basedOn w:val="a0"/>
    <w:link w:val="ad"/>
    <w:rsid w:val="00885ABF"/>
    <w:rPr>
      <w:rFonts w:ascii="宋体" w:hAnsi="Calibri"/>
      <w:kern w:val="2"/>
      <w:sz w:val="18"/>
      <w:szCs w:val="18"/>
    </w:rPr>
  </w:style>
  <w:style w:type="paragraph" w:styleId="ae">
    <w:name w:val="Body Text"/>
    <w:basedOn w:val="a"/>
    <w:next w:val="a"/>
    <w:link w:val="Char3"/>
    <w:unhideWhenUsed/>
    <w:qFormat/>
    <w:rsid w:val="001E2296"/>
    <w:pPr>
      <w:spacing w:after="120"/>
    </w:pPr>
    <w:rPr>
      <w:rFonts w:ascii="Times New Roman" w:hAnsi="Times New Roman"/>
      <w:szCs w:val="24"/>
    </w:rPr>
  </w:style>
  <w:style w:type="character" w:customStyle="1" w:styleId="Char3">
    <w:name w:val="正文文本 Char"/>
    <w:basedOn w:val="a0"/>
    <w:link w:val="ae"/>
    <w:qFormat/>
    <w:rsid w:val="001E229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D64FB8-13F7-4AF4-9015-E698E7072F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景军</cp:lastModifiedBy>
  <cp:revision>29</cp:revision>
  <dcterms:created xsi:type="dcterms:W3CDTF">2020-10-28T03:41:00Z</dcterms:created>
  <dcterms:modified xsi:type="dcterms:W3CDTF">2020-11-04T03:22:00Z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