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BAA" w:rsidRDefault="008D6BAA" w:rsidP="008D6BAA">
      <w:pPr>
        <w:pStyle w:val="a3"/>
        <w:spacing w:after="0" w:line="360" w:lineRule="auto"/>
        <w:jc w:val="left"/>
        <w:rPr>
          <w:rFonts w:asciiTheme="majorEastAsia" w:eastAsiaTheme="majorEastAsia" w:hAnsiTheme="majorEastAsia" w:cs="仿宋"/>
          <w:b/>
          <w:sz w:val="24"/>
          <w:szCs w:val="32"/>
        </w:rPr>
      </w:pPr>
      <w:r>
        <w:rPr>
          <w:rFonts w:asciiTheme="majorEastAsia" w:eastAsiaTheme="majorEastAsia" w:hAnsiTheme="majorEastAsia" w:cs="仿宋" w:hint="eastAsia"/>
          <w:b/>
          <w:sz w:val="24"/>
          <w:szCs w:val="21"/>
        </w:rPr>
        <w:t>前提：本章中标注“★”号的条款为本项目的实质性要求，供应商应全部满足，否则其投标文件作无效处理。</w:t>
      </w:r>
      <w:r>
        <w:rPr>
          <w:rFonts w:asciiTheme="majorEastAsia" w:eastAsiaTheme="majorEastAsia" w:hAnsiTheme="majorEastAsia" w:cs="仿宋" w:hint="eastAsia"/>
          <w:b/>
          <w:sz w:val="24"/>
        </w:rPr>
        <w:t>“▲”符号的条款为本项目的重要参数条款，未标识符号的条款为一般参数条款。</w:t>
      </w:r>
    </w:p>
    <w:p w:rsidR="008D6BAA" w:rsidRPr="008D6BAA" w:rsidRDefault="008D6BAA">
      <w:pPr>
        <w:jc w:val="center"/>
        <w:rPr>
          <w:b/>
          <w:bCs/>
          <w:sz w:val="30"/>
          <w:szCs w:val="30"/>
        </w:rPr>
      </w:pPr>
      <w:bookmarkStart w:id="0" w:name="_GoBack"/>
      <w:bookmarkEnd w:id="0"/>
    </w:p>
    <w:p w:rsidR="00812036" w:rsidRDefault="006F200B">
      <w:pPr>
        <w:jc w:val="center"/>
        <w:rPr>
          <w:b/>
          <w:bCs/>
          <w:sz w:val="30"/>
          <w:szCs w:val="30"/>
        </w:rPr>
      </w:pPr>
      <w:r>
        <w:rPr>
          <w:rFonts w:hint="eastAsia"/>
          <w:b/>
          <w:bCs/>
          <w:sz w:val="30"/>
          <w:szCs w:val="30"/>
        </w:rPr>
        <w:t>设备信息集成升级模块招标参数</w:t>
      </w:r>
    </w:p>
    <w:p w:rsidR="00812036" w:rsidRDefault="00812036"/>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小巧、便捷，模块重量≦0.35kg。</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连接方式：通过ID盒与外部设备联结，每个ID</w:t>
      </w:r>
      <w:proofErr w:type="gramStart"/>
      <w:r>
        <w:rPr>
          <w:rFonts w:asciiTheme="minorEastAsia" w:hAnsiTheme="minorEastAsia" w:cstheme="minorEastAsia" w:hint="eastAsia"/>
          <w:color w:val="000000"/>
          <w:kern w:val="0"/>
          <w:sz w:val="24"/>
          <w:lang w:bidi="ar"/>
        </w:rPr>
        <w:t>盒仅支持</w:t>
      </w:r>
      <w:proofErr w:type="gramEnd"/>
      <w:r>
        <w:rPr>
          <w:rFonts w:asciiTheme="minorEastAsia" w:hAnsiTheme="minorEastAsia" w:cstheme="minorEastAsia" w:hint="eastAsia"/>
          <w:color w:val="000000"/>
          <w:kern w:val="0"/>
          <w:sz w:val="24"/>
          <w:lang w:bidi="ar"/>
        </w:rPr>
        <w:t>与之对应的外部设备。</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接口配有指示灯，可提示外部设备与监护仪是否成功连接通讯。</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支持集成呼吸机、麻醉机等设备的报警信息。</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支持集成呼吸机、麻醉机等设备的监测波形和测量值。</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支持集成呼吸机、麻醉机等设备的报警信息，当集成至监护仪后，集成设备的报警信息将用 “+” 标识，并在监护仪上显示。</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宋体" w:eastAsia="宋体" w:hAnsi="宋体" w:cs="宋体" w:hint="eastAsia"/>
          <w:color w:val="000000"/>
          <w:kern w:val="0"/>
          <w:sz w:val="24"/>
          <w:lang w:bidi="ar"/>
        </w:rPr>
        <w:t>★</w:t>
      </w:r>
      <w:r>
        <w:rPr>
          <w:rFonts w:asciiTheme="minorEastAsia" w:hAnsiTheme="minorEastAsia" w:cstheme="minorEastAsia" w:hint="eastAsia"/>
          <w:color w:val="000000"/>
          <w:kern w:val="0"/>
          <w:sz w:val="24"/>
          <w:lang w:bidi="ar"/>
        </w:rPr>
        <w:t>当模块连接监护仪后，会显示专用的设备集成窗口，使监测集成信息一目了然。提供证明材料。</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宋体" w:eastAsia="宋体" w:hAnsi="宋体" w:cs="宋体" w:hint="eastAsia"/>
          <w:color w:val="000000"/>
          <w:kern w:val="0"/>
          <w:sz w:val="24"/>
          <w:lang w:bidi="ar"/>
        </w:rPr>
        <w:t>★</w:t>
      </w:r>
      <w:r>
        <w:rPr>
          <w:rFonts w:asciiTheme="minorEastAsia" w:hAnsiTheme="minorEastAsia" w:cstheme="minorEastAsia" w:hint="eastAsia"/>
          <w:color w:val="000000"/>
          <w:kern w:val="0"/>
          <w:sz w:val="24"/>
          <w:lang w:bidi="ar"/>
        </w:rPr>
        <w:t>支持连接呼吸机、麻醉机等床旁设备，并将该设备的病人信息、报警信息等数据传送到</w:t>
      </w:r>
      <w:proofErr w:type="gramStart"/>
      <w:r>
        <w:rPr>
          <w:rFonts w:asciiTheme="minorEastAsia" w:hAnsiTheme="minorEastAsia" w:cstheme="minorEastAsia" w:hint="eastAsia"/>
          <w:color w:val="000000"/>
          <w:kern w:val="0"/>
          <w:sz w:val="24"/>
          <w:lang w:bidi="ar"/>
        </w:rPr>
        <w:t>到</w:t>
      </w:r>
      <w:proofErr w:type="gramEnd"/>
      <w:r>
        <w:rPr>
          <w:rFonts w:asciiTheme="minorEastAsia" w:hAnsiTheme="minorEastAsia" w:cstheme="minorEastAsia" w:hint="eastAsia"/>
          <w:color w:val="000000"/>
          <w:kern w:val="0"/>
          <w:sz w:val="24"/>
          <w:lang w:bidi="ar"/>
        </w:rPr>
        <w:t>监护仪上显示、存储、记录和打印；并通过监护仪将数据传送至中央监护系统。提供证明材料。</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宋体" w:eastAsia="宋体" w:hAnsi="宋体" w:cs="宋体" w:hint="eastAsia"/>
          <w:color w:val="000000"/>
          <w:kern w:val="0"/>
          <w:sz w:val="24"/>
          <w:lang w:bidi="ar"/>
        </w:rPr>
        <w:t>★</w:t>
      </w:r>
      <w:r>
        <w:rPr>
          <w:rFonts w:asciiTheme="minorEastAsia" w:hAnsiTheme="minorEastAsia" w:cstheme="minorEastAsia" w:hint="eastAsia"/>
          <w:color w:val="000000"/>
          <w:kern w:val="0"/>
          <w:sz w:val="24"/>
          <w:lang w:bidi="ar"/>
        </w:rPr>
        <w:t>支持所集成设备(呼吸机、麻醉机)监测参数单位的自动转换，确保数据统一化。提供证明材料。</w:t>
      </w:r>
    </w:p>
    <w:p w:rsidR="00812036" w:rsidRDefault="006F200B">
      <w:pPr>
        <w:widowControl/>
        <w:numPr>
          <w:ilvl w:val="0"/>
          <w:numId w:val="1"/>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无线网卡需要内置安装于监测设备机内</w:t>
      </w:r>
    </w:p>
    <w:p w:rsidR="00812036" w:rsidRDefault="00812036">
      <w:pPr>
        <w:widowControl/>
        <w:spacing w:line="360" w:lineRule="auto"/>
        <w:jc w:val="left"/>
        <w:rPr>
          <w:rFonts w:asciiTheme="minorEastAsia" w:hAnsiTheme="minorEastAsia" w:cstheme="minorEastAsia"/>
          <w:color w:val="000000"/>
          <w:kern w:val="0"/>
          <w:sz w:val="24"/>
          <w:lang w:bidi="ar"/>
        </w:rPr>
      </w:pPr>
    </w:p>
    <w:p w:rsidR="00812036" w:rsidRDefault="006F200B">
      <w:pPr>
        <w:jc w:val="center"/>
        <w:rPr>
          <w:b/>
          <w:bCs/>
          <w:sz w:val="30"/>
          <w:szCs w:val="30"/>
        </w:rPr>
      </w:pPr>
      <w:r>
        <w:rPr>
          <w:rFonts w:hint="eastAsia"/>
          <w:b/>
          <w:bCs/>
          <w:sz w:val="30"/>
          <w:szCs w:val="30"/>
        </w:rPr>
        <w:t>中央站集成</w:t>
      </w:r>
      <w:proofErr w:type="spellStart"/>
      <w:r>
        <w:rPr>
          <w:rFonts w:hint="eastAsia"/>
          <w:b/>
          <w:bCs/>
          <w:sz w:val="30"/>
          <w:szCs w:val="30"/>
        </w:rPr>
        <w:t>eGateway</w:t>
      </w:r>
      <w:proofErr w:type="spellEnd"/>
      <w:r>
        <w:rPr>
          <w:rFonts w:hint="eastAsia"/>
          <w:b/>
          <w:bCs/>
          <w:sz w:val="30"/>
          <w:szCs w:val="30"/>
        </w:rPr>
        <w:t>升级组件招标参数</w:t>
      </w:r>
    </w:p>
    <w:p w:rsidR="00812036" w:rsidRDefault="00812036"/>
    <w:p w:rsidR="00812036" w:rsidRDefault="006F200B">
      <w:pPr>
        <w:widowControl/>
        <w:numPr>
          <w:ilvl w:val="0"/>
          <w:numId w:val="2"/>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支持中央监护系统与外部系统连接。</w:t>
      </w:r>
    </w:p>
    <w:p w:rsidR="00812036" w:rsidRDefault="006F200B">
      <w:pPr>
        <w:widowControl/>
        <w:numPr>
          <w:ilvl w:val="0"/>
          <w:numId w:val="2"/>
        </w:numPr>
        <w:spacing w:line="360" w:lineRule="auto"/>
        <w:jc w:val="left"/>
        <w:rPr>
          <w:rFonts w:asciiTheme="minorEastAsia" w:hAnsiTheme="minorEastAsia" w:cstheme="minorEastAsia"/>
          <w:color w:val="000000"/>
          <w:kern w:val="0"/>
          <w:sz w:val="24"/>
          <w:lang w:bidi="ar"/>
        </w:rPr>
      </w:pPr>
      <w:r>
        <w:rPr>
          <w:rFonts w:ascii="宋体" w:eastAsia="宋体" w:hAnsi="宋体" w:cs="宋体" w:hint="eastAsia"/>
          <w:color w:val="000000"/>
          <w:kern w:val="0"/>
          <w:sz w:val="24"/>
          <w:lang w:bidi="ar"/>
        </w:rPr>
        <w:t>★</w:t>
      </w:r>
      <w:r>
        <w:rPr>
          <w:rFonts w:asciiTheme="minorEastAsia" w:hAnsiTheme="minorEastAsia" w:cstheme="minorEastAsia" w:hint="eastAsia"/>
          <w:color w:val="000000"/>
          <w:kern w:val="0"/>
          <w:sz w:val="24"/>
          <w:lang w:bidi="ar"/>
        </w:rPr>
        <w:t>通信设置菜单提供联网状态、联网配置、床位授权、数据发送、ADT 应用、通信查看和日志查看7种页面标签。提供证明材料。</w:t>
      </w:r>
    </w:p>
    <w:p w:rsidR="00812036" w:rsidRDefault="006F200B">
      <w:pPr>
        <w:widowControl/>
        <w:numPr>
          <w:ilvl w:val="0"/>
          <w:numId w:val="2"/>
        </w:numPr>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支持设置“ADT 快速查询”的开关。</w:t>
      </w:r>
    </w:p>
    <w:p w:rsidR="00812036" w:rsidRDefault="006F200B">
      <w:pPr>
        <w:widowControl/>
        <w:numPr>
          <w:ilvl w:val="0"/>
          <w:numId w:val="2"/>
        </w:numPr>
        <w:spacing w:line="360" w:lineRule="auto"/>
        <w:jc w:val="left"/>
        <w:rPr>
          <w:rFonts w:asciiTheme="minorEastAsia" w:hAnsiTheme="minorEastAsia" w:cstheme="minorEastAsia"/>
          <w:sz w:val="24"/>
        </w:rPr>
      </w:pPr>
      <w:r>
        <w:rPr>
          <w:rFonts w:ascii="宋体" w:eastAsia="宋体" w:hAnsi="宋体" w:cs="宋体" w:hint="eastAsia"/>
          <w:color w:val="000000"/>
          <w:kern w:val="0"/>
          <w:sz w:val="24"/>
          <w:lang w:bidi="ar"/>
        </w:rPr>
        <w:lastRenderedPageBreak/>
        <w:t>★</w:t>
      </w:r>
      <w:r>
        <w:rPr>
          <w:rFonts w:asciiTheme="minorEastAsia" w:hAnsiTheme="minorEastAsia" w:cstheme="minorEastAsia" w:hint="eastAsia"/>
          <w:color w:val="000000"/>
          <w:kern w:val="0"/>
          <w:sz w:val="24"/>
          <w:lang w:bidi="ar"/>
        </w:rPr>
        <w:t>支持将监测的波形片段或事件导出到其他系统。提供证明材料。</w:t>
      </w:r>
    </w:p>
    <w:p w:rsidR="00812036" w:rsidRDefault="006F200B">
      <w:pPr>
        <w:widowControl/>
        <w:numPr>
          <w:ilvl w:val="0"/>
          <w:numId w:val="2"/>
        </w:numPr>
        <w:spacing w:line="360" w:lineRule="auto"/>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支持自动生成 12 导心电报告并导出到其他系统。</w:t>
      </w:r>
    </w:p>
    <w:p w:rsidR="00812036" w:rsidRDefault="006F200B">
      <w:pPr>
        <w:widowControl/>
        <w:numPr>
          <w:ilvl w:val="0"/>
          <w:numId w:val="2"/>
        </w:numPr>
        <w:spacing w:line="360" w:lineRule="auto"/>
        <w:jc w:val="left"/>
        <w:rPr>
          <w:rFonts w:asciiTheme="minorEastAsia" w:hAnsiTheme="minorEastAsia" w:cstheme="minorEastAsia"/>
          <w:sz w:val="24"/>
        </w:rPr>
      </w:pPr>
      <w:r>
        <w:rPr>
          <w:rFonts w:asciiTheme="minorEastAsia" w:hAnsiTheme="minorEastAsia" w:cstheme="minorEastAsia" w:hint="eastAsia"/>
          <w:color w:val="000000"/>
          <w:kern w:val="0"/>
          <w:sz w:val="24"/>
          <w:lang w:bidi="ar"/>
        </w:rPr>
        <w:t>支持输入多播 IP 地址和端口。</w:t>
      </w:r>
    </w:p>
    <w:p w:rsidR="00812036" w:rsidRDefault="006F200B">
      <w:pPr>
        <w:widowControl/>
        <w:spacing w:line="360" w:lineRule="auto"/>
        <w:jc w:val="left"/>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 xml:space="preserve"> </w:t>
      </w:r>
    </w:p>
    <w:p w:rsidR="00812036" w:rsidRDefault="00812036">
      <w:pPr>
        <w:widowControl/>
        <w:spacing w:line="360" w:lineRule="auto"/>
        <w:jc w:val="left"/>
        <w:rPr>
          <w:rFonts w:asciiTheme="minorEastAsia" w:hAnsiTheme="minorEastAsia" w:cstheme="minorEastAsia"/>
          <w:color w:val="000000"/>
          <w:kern w:val="0"/>
          <w:sz w:val="24"/>
          <w:lang w:bidi="ar"/>
        </w:rPr>
      </w:pPr>
    </w:p>
    <w:p w:rsidR="004F4522" w:rsidRDefault="004F4522" w:rsidP="004F4522">
      <w:pPr>
        <w:adjustRightInd w:val="0"/>
        <w:snapToGrid w:val="0"/>
        <w:spacing w:beforeLines="50" w:before="156" w:afterLines="50" w:after="156" w:line="360" w:lineRule="auto"/>
        <w:outlineLvl w:val="0"/>
        <w:rPr>
          <w:rFonts w:ascii="微软雅黑" w:eastAsia="微软雅黑" w:hAnsi="微软雅黑" w:cs="Times New Roman"/>
          <w:b/>
          <w:color w:val="000000" w:themeColor="text1"/>
          <w:sz w:val="28"/>
          <w:szCs w:val="21"/>
        </w:rPr>
      </w:pPr>
      <w:r>
        <w:rPr>
          <w:rFonts w:ascii="微软雅黑" w:eastAsia="微软雅黑" w:hAnsi="微软雅黑" w:hint="eastAsia"/>
          <w:b/>
          <w:color w:val="000000" w:themeColor="text1"/>
          <w:sz w:val="28"/>
          <w:szCs w:val="21"/>
        </w:rPr>
        <w:t>附件2：</w:t>
      </w:r>
    </w:p>
    <w:p w:rsidR="004F4522" w:rsidRDefault="004F4522" w:rsidP="004F4522">
      <w:pPr>
        <w:spacing w:line="0" w:lineRule="atLeast"/>
        <w:jc w:val="center"/>
        <w:rPr>
          <w:rFonts w:ascii="黑体" w:eastAsia="黑体" w:hAnsi="宋体"/>
          <w:bCs/>
          <w:sz w:val="32"/>
          <w:szCs w:val="32"/>
        </w:rPr>
      </w:pPr>
    </w:p>
    <w:p w:rsidR="004F4522" w:rsidRDefault="004F4522" w:rsidP="004F4522">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4F4522" w:rsidRDefault="004F4522" w:rsidP="004F452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4F4522" w:rsidRDefault="004F4522" w:rsidP="004F452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4F4522" w:rsidRDefault="004F4522" w:rsidP="004F4522">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4F4522" w:rsidRDefault="004F4522" w:rsidP="004F452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4F4522" w:rsidRDefault="004F4522" w:rsidP="004F452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4F4522" w:rsidRDefault="004F4522" w:rsidP="004F452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4F4522" w:rsidRDefault="004F4522" w:rsidP="004F452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lastRenderedPageBreak/>
        <w:t>15、</w:t>
      </w:r>
      <w:r>
        <w:rPr>
          <w:rFonts w:ascii="微软雅黑" w:eastAsia="微软雅黑" w:hAnsi="微软雅黑" w:hint="eastAsia"/>
          <w:bCs/>
          <w:spacing w:val="8"/>
          <w:sz w:val="28"/>
          <w:szCs w:val="28"/>
        </w:rPr>
        <w:t>如有，提供进口原材料证明书或产品报关资料等</w:t>
      </w:r>
    </w:p>
    <w:p w:rsidR="004F4522" w:rsidRDefault="004F4522" w:rsidP="004F452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4F4522" w:rsidRDefault="004F4522" w:rsidP="004F452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w:t>
      </w:r>
      <w:proofErr w:type="gramStart"/>
      <w:r>
        <w:rPr>
          <w:rFonts w:ascii="微软雅黑" w:eastAsia="微软雅黑" w:hAnsi="微软雅黑" w:hint="eastAsia"/>
          <w:sz w:val="28"/>
          <w:szCs w:val="28"/>
        </w:rPr>
        <w:t>配送商</w:t>
      </w:r>
      <w:proofErr w:type="gramEnd"/>
      <w:r>
        <w:rPr>
          <w:rFonts w:ascii="微软雅黑" w:eastAsia="微软雅黑" w:hAnsi="微软雅黑" w:hint="eastAsia"/>
          <w:sz w:val="28"/>
          <w:szCs w:val="28"/>
        </w:rPr>
        <w:t>基本情况、</w:t>
      </w:r>
      <w:proofErr w:type="gramStart"/>
      <w:r>
        <w:rPr>
          <w:rFonts w:ascii="微软雅黑" w:eastAsia="微软雅黑" w:hAnsi="微软雅黑" w:hint="eastAsia"/>
          <w:sz w:val="28"/>
          <w:szCs w:val="28"/>
        </w:rPr>
        <w:t>配送商</w:t>
      </w:r>
      <w:proofErr w:type="gramEnd"/>
      <w:r>
        <w:rPr>
          <w:rFonts w:ascii="微软雅黑" w:eastAsia="微软雅黑" w:hAnsi="微软雅黑" w:hint="eastAsia"/>
          <w:sz w:val="28"/>
          <w:szCs w:val="28"/>
        </w:rPr>
        <w:t>营业执照复印件、</w:t>
      </w:r>
      <w:proofErr w:type="gramStart"/>
      <w:r>
        <w:rPr>
          <w:rFonts w:ascii="微软雅黑" w:eastAsia="微软雅黑" w:hAnsi="微软雅黑" w:hint="eastAsia"/>
          <w:sz w:val="28"/>
          <w:szCs w:val="28"/>
        </w:rPr>
        <w:t>配送商</w:t>
      </w:r>
      <w:proofErr w:type="gramEnd"/>
      <w:r>
        <w:rPr>
          <w:rFonts w:ascii="微软雅黑" w:eastAsia="微软雅黑" w:hAnsi="微软雅黑" w:hint="eastAsia"/>
          <w:sz w:val="28"/>
          <w:szCs w:val="28"/>
        </w:rPr>
        <w:t>经营许可证复印件</w:t>
      </w:r>
    </w:p>
    <w:p w:rsidR="004F4522" w:rsidRDefault="004F4522" w:rsidP="004F452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4F4522" w:rsidRDefault="004F4522" w:rsidP="004F452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4F4522" w:rsidRDefault="004F4522" w:rsidP="004F4522">
      <w:pPr>
        <w:tabs>
          <w:tab w:val="left" w:pos="0"/>
        </w:tabs>
        <w:spacing w:line="0" w:lineRule="atLeast"/>
        <w:ind w:firstLineChars="200" w:firstLine="560"/>
        <w:rPr>
          <w:rFonts w:ascii="微软雅黑" w:eastAsia="微软雅黑" w:hAnsi="微软雅黑"/>
          <w:bCs/>
          <w:sz w:val="28"/>
          <w:szCs w:val="28"/>
        </w:rPr>
      </w:pPr>
    </w:p>
    <w:p w:rsidR="004F4522" w:rsidRDefault="004F4522" w:rsidP="004F4522">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w:t>
      </w:r>
      <w:proofErr w:type="gramStart"/>
      <w:r>
        <w:rPr>
          <w:rFonts w:ascii="微软雅黑" w:eastAsia="微软雅黑" w:hAnsi="微软雅黑" w:hint="eastAsia"/>
          <w:b/>
          <w:bCs/>
          <w:sz w:val="28"/>
          <w:szCs w:val="28"/>
        </w:rPr>
        <w:t>务必按</w:t>
      </w:r>
      <w:proofErr w:type="gramEnd"/>
      <w:r>
        <w:rPr>
          <w:rFonts w:ascii="微软雅黑" w:eastAsia="微软雅黑" w:hAnsi="微软雅黑" w:hint="eastAsia"/>
          <w:b/>
          <w:bCs/>
          <w:sz w:val="28"/>
          <w:szCs w:val="28"/>
        </w:rPr>
        <w:t>以上顺序装订资料，如有非中文资料，请同时提供中文翻译件。</w:t>
      </w:r>
    </w:p>
    <w:p w:rsidR="004F4522" w:rsidRDefault="004F4522" w:rsidP="004F4522">
      <w:pPr>
        <w:rPr>
          <w:rFonts w:ascii="仿宋_GB2312" w:eastAsia="仿宋_GB2312" w:hAnsi="宋体"/>
          <w:b/>
          <w:sz w:val="24"/>
          <w:szCs w:val="22"/>
        </w:rPr>
      </w:pPr>
    </w:p>
    <w:p w:rsidR="004F4522" w:rsidRDefault="004F4522" w:rsidP="004F4522">
      <w:pPr>
        <w:rPr>
          <w:rFonts w:ascii="仿宋_GB2312" w:eastAsia="仿宋_GB2312" w:hAnsi="宋体"/>
          <w:b/>
          <w:sz w:val="24"/>
        </w:rPr>
      </w:pPr>
    </w:p>
    <w:p w:rsidR="004F4522" w:rsidRDefault="004F4522" w:rsidP="004F4522">
      <w:pPr>
        <w:rPr>
          <w:rFonts w:ascii="仿宋_GB2312" w:eastAsia="仿宋_GB2312" w:hAnsi="宋体"/>
          <w:b/>
          <w:sz w:val="24"/>
        </w:rPr>
      </w:pPr>
    </w:p>
    <w:p w:rsidR="004F4522" w:rsidRDefault="004F4522" w:rsidP="004F4522">
      <w:pPr>
        <w:rPr>
          <w:rFonts w:ascii="微软雅黑" w:eastAsia="微软雅黑" w:hAnsi="微软雅黑"/>
          <w:sz w:val="32"/>
          <w:szCs w:val="32"/>
        </w:rPr>
      </w:pPr>
      <w:r>
        <w:rPr>
          <w:rFonts w:ascii="微软雅黑" w:eastAsia="微软雅黑" w:hAnsi="微软雅黑" w:hint="eastAsia"/>
          <w:sz w:val="32"/>
          <w:szCs w:val="32"/>
        </w:rPr>
        <w:t>附件3：</w:t>
      </w:r>
    </w:p>
    <w:p w:rsidR="004F4522" w:rsidRDefault="004F4522" w:rsidP="004F4522">
      <w:pPr>
        <w:adjustRightInd w:val="0"/>
        <w:spacing w:line="400" w:lineRule="exact"/>
        <w:jc w:val="center"/>
        <w:rPr>
          <w:rFonts w:ascii="微软雅黑" w:eastAsia="微软雅黑" w:hAnsi="微软雅黑"/>
          <w:b/>
          <w:sz w:val="24"/>
          <w:szCs w:val="22"/>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4F4522" w:rsidTr="004F4522">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cs="Times New Roman"/>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4F4522" w:rsidTr="004F4522">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F4522" w:rsidRDefault="004F4522">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rPr>
                <w:rFonts w:ascii="微软雅黑" w:eastAsia="微软雅黑" w:hAnsi="微软雅黑"/>
                <w:sz w:val="24"/>
              </w:rPr>
            </w:pPr>
          </w:p>
        </w:tc>
      </w:tr>
      <w:tr w:rsidR="004F4522" w:rsidTr="004F4522">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r>
      <w:tr w:rsidR="004F4522" w:rsidTr="004F4522">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F4522" w:rsidRDefault="004F4522">
            <w:pPr>
              <w:spacing w:line="360" w:lineRule="auto"/>
              <w:jc w:val="center"/>
              <w:rPr>
                <w:rFonts w:ascii="微软雅黑" w:eastAsia="微软雅黑" w:hAnsi="微软雅黑"/>
                <w:sz w:val="24"/>
              </w:rPr>
            </w:pPr>
          </w:p>
        </w:tc>
      </w:tr>
    </w:tbl>
    <w:p w:rsidR="004F4522" w:rsidRDefault="004F4522" w:rsidP="004F4522">
      <w:pPr>
        <w:spacing w:line="400" w:lineRule="exact"/>
        <w:ind w:firstLine="480"/>
        <w:jc w:val="left"/>
        <w:rPr>
          <w:rFonts w:ascii="微软雅黑" w:eastAsia="微软雅黑" w:hAnsi="微软雅黑" w:cs="Times New Roman"/>
          <w:sz w:val="24"/>
          <w:szCs w:val="22"/>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4F4522" w:rsidRDefault="004F4522" w:rsidP="004F4522">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4F4522" w:rsidRDefault="004F4522" w:rsidP="004F4522">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4F4522" w:rsidRDefault="004F4522" w:rsidP="004F4522">
      <w:pPr>
        <w:spacing w:line="400" w:lineRule="exact"/>
        <w:ind w:firstLine="480"/>
        <w:jc w:val="left"/>
        <w:rPr>
          <w:rFonts w:ascii="微软雅黑" w:eastAsia="微软雅黑" w:hAnsi="微软雅黑"/>
          <w:sz w:val="24"/>
        </w:rPr>
      </w:pPr>
      <w:r>
        <w:rPr>
          <w:rFonts w:ascii="微软雅黑" w:eastAsia="微软雅黑" w:hAnsi="微软雅黑" w:hint="eastAsia"/>
          <w:sz w:val="24"/>
        </w:rPr>
        <w:lastRenderedPageBreak/>
        <w:t>4.“品目及报价表”需单独密封。</w:t>
      </w:r>
    </w:p>
    <w:p w:rsidR="004F4522" w:rsidRDefault="004F4522" w:rsidP="004F452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4F4522" w:rsidRDefault="004F4522" w:rsidP="004F452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r>
        <w:rPr>
          <w:rFonts w:ascii="微软雅黑" w:eastAsia="微软雅黑" w:hAnsi="微软雅黑" w:hint="eastAsia"/>
          <w:bCs/>
          <w:sz w:val="24"/>
          <w:u w:val="single"/>
        </w:rPr>
        <w:t xml:space="preserve">        </w:t>
      </w:r>
    </w:p>
    <w:p w:rsidR="004F4522" w:rsidRDefault="004F4522" w:rsidP="004F4522">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4F4522" w:rsidRDefault="004F4522" w:rsidP="004F4522">
      <w:pPr>
        <w:jc w:val="center"/>
        <w:rPr>
          <w:rFonts w:ascii="微软雅黑" w:eastAsia="微软雅黑" w:hAnsi="微软雅黑"/>
          <w:b/>
          <w:sz w:val="28"/>
          <w:szCs w:val="28"/>
        </w:rPr>
      </w:pPr>
    </w:p>
    <w:p w:rsidR="004F4522" w:rsidRDefault="004F4522" w:rsidP="004F4522">
      <w:pPr>
        <w:jc w:val="center"/>
        <w:rPr>
          <w:rFonts w:ascii="微软雅黑" w:eastAsia="微软雅黑" w:hAnsi="微软雅黑"/>
          <w:b/>
          <w:sz w:val="28"/>
          <w:szCs w:val="28"/>
        </w:rPr>
      </w:pPr>
    </w:p>
    <w:p w:rsidR="004F4522" w:rsidRDefault="004F4522" w:rsidP="004F4522">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4F4522" w:rsidTr="004F4522">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sz w:val="24"/>
                <w:szCs w:val="22"/>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4F4522" w:rsidRDefault="004F4522">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4F4522" w:rsidTr="004F4522">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r>
      <w:tr w:rsidR="004F4522" w:rsidTr="004F4522">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F4522" w:rsidRDefault="004F4522">
            <w:pPr>
              <w:spacing w:line="360" w:lineRule="auto"/>
              <w:jc w:val="center"/>
              <w:rPr>
                <w:rFonts w:ascii="微软雅黑" w:eastAsia="微软雅黑" w:hAnsi="微软雅黑"/>
                <w:sz w:val="24"/>
              </w:rPr>
            </w:pPr>
          </w:p>
        </w:tc>
      </w:tr>
    </w:tbl>
    <w:p w:rsidR="004F4522" w:rsidRDefault="004F4522" w:rsidP="004F4522">
      <w:pPr>
        <w:spacing w:line="360" w:lineRule="auto"/>
        <w:ind w:firstLineChars="200" w:firstLine="480"/>
        <w:rPr>
          <w:rFonts w:ascii="微软雅黑" w:eastAsia="微软雅黑" w:hAnsi="微软雅黑" w:cs="Times New Roman"/>
          <w:b/>
          <w:sz w:val="24"/>
          <w:szCs w:val="22"/>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F4522" w:rsidRDefault="004F4522" w:rsidP="004F4522">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4F4522" w:rsidRDefault="004F4522" w:rsidP="004F4522">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4F4522" w:rsidRDefault="004F4522" w:rsidP="004F4522">
      <w:pPr>
        <w:jc w:val="center"/>
        <w:rPr>
          <w:rFonts w:ascii="微软雅黑" w:eastAsia="微软雅黑" w:hAnsi="微软雅黑"/>
          <w:b/>
          <w:bCs/>
          <w:sz w:val="24"/>
        </w:rPr>
      </w:pPr>
    </w:p>
    <w:p w:rsidR="004F4522" w:rsidRDefault="004F4522" w:rsidP="004F4522">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4F4522" w:rsidRDefault="004F4522" w:rsidP="004F4522">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4F4522" w:rsidTr="004F4522">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szCs w:val="22"/>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rPr>
            </w:pPr>
            <w:r>
              <w:rPr>
                <w:rFonts w:ascii="微软雅黑" w:eastAsia="微软雅黑" w:hAnsi="微软雅黑" w:hint="eastAsia"/>
                <w:sz w:val="24"/>
              </w:rPr>
              <w:t>备注</w:t>
            </w:r>
          </w:p>
        </w:tc>
      </w:tr>
      <w:tr w:rsidR="004F4522" w:rsidTr="004F452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522" w:rsidRDefault="004F4522">
            <w:pPr>
              <w:widowControl/>
              <w:jc w:val="left"/>
              <w:rPr>
                <w:rFonts w:ascii="微软雅黑" w:eastAsia="微软雅黑" w:hAnsi="微软雅黑"/>
                <w:sz w:val="24"/>
                <w:szCs w:val="22"/>
              </w:rPr>
            </w:pPr>
          </w:p>
        </w:tc>
        <w:tc>
          <w:tcPr>
            <w:tcW w:w="1861"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r>
      <w:tr w:rsidR="004F4522" w:rsidTr="004F452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522" w:rsidRDefault="004F4522">
            <w:pPr>
              <w:widowControl/>
              <w:jc w:val="left"/>
              <w:rPr>
                <w:rFonts w:ascii="微软雅黑" w:eastAsia="微软雅黑" w:hAnsi="微软雅黑"/>
                <w:sz w:val="24"/>
                <w:szCs w:val="22"/>
              </w:rPr>
            </w:pPr>
          </w:p>
        </w:tc>
        <w:tc>
          <w:tcPr>
            <w:tcW w:w="1861"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r>
      <w:tr w:rsidR="004F4522" w:rsidTr="004F4522">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4F4522" w:rsidRDefault="004F4522">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r>
      <w:tr w:rsidR="004F4522" w:rsidTr="004F4522">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522" w:rsidRDefault="004F4522">
            <w:pPr>
              <w:widowControl/>
              <w:jc w:val="left"/>
              <w:rPr>
                <w:rFonts w:ascii="微软雅黑" w:eastAsia="微软雅黑" w:hAnsi="微软雅黑"/>
                <w:sz w:val="24"/>
                <w:szCs w:val="22"/>
              </w:rPr>
            </w:pPr>
          </w:p>
        </w:tc>
        <w:tc>
          <w:tcPr>
            <w:tcW w:w="1861"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F4522" w:rsidRDefault="004F4522">
            <w:pPr>
              <w:jc w:val="center"/>
              <w:rPr>
                <w:rFonts w:ascii="微软雅黑" w:eastAsia="微软雅黑" w:hAnsi="微软雅黑"/>
                <w:sz w:val="24"/>
              </w:rPr>
            </w:pPr>
          </w:p>
        </w:tc>
      </w:tr>
    </w:tbl>
    <w:p w:rsidR="004F4522" w:rsidRDefault="004F4522" w:rsidP="004F4522">
      <w:pPr>
        <w:spacing w:line="360" w:lineRule="auto"/>
        <w:rPr>
          <w:rFonts w:ascii="微软雅黑" w:eastAsia="微软雅黑" w:hAnsi="微软雅黑" w:cs="Times New Roman"/>
          <w:b/>
          <w:bCs/>
          <w:sz w:val="24"/>
          <w:szCs w:val="22"/>
        </w:rPr>
      </w:pPr>
    </w:p>
    <w:p w:rsidR="004F4522" w:rsidRDefault="004F4522" w:rsidP="004F4522">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4F4522" w:rsidRDefault="004F4522" w:rsidP="004F4522">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4F4522" w:rsidRDefault="004F4522" w:rsidP="004F4522">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4F4522" w:rsidRDefault="004F4522" w:rsidP="004F4522">
      <w:pPr>
        <w:spacing w:line="360" w:lineRule="auto"/>
        <w:ind w:firstLineChars="187" w:firstLine="449"/>
        <w:jc w:val="left"/>
        <w:rPr>
          <w:rFonts w:ascii="微软雅黑" w:eastAsia="微软雅黑" w:hAnsi="微软雅黑"/>
          <w:b/>
          <w:sz w:val="24"/>
        </w:rPr>
      </w:pPr>
    </w:p>
    <w:p w:rsidR="004F4522" w:rsidRDefault="004F4522" w:rsidP="004F4522">
      <w:pPr>
        <w:spacing w:line="360" w:lineRule="auto"/>
        <w:ind w:firstLineChars="187" w:firstLine="449"/>
        <w:jc w:val="left"/>
        <w:rPr>
          <w:rFonts w:ascii="微软雅黑" w:eastAsia="微软雅黑" w:hAnsi="微软雅黑"/>
          <w:b/>
          <w:sz w:val="24"/>
        </w:rPr>
      </w:pPr>
    </w:p>
    <w:p w:rsidR="004F4522" w:rsidRDefault="004F4522" w:rsidP="004F4522">
      <w:pPr>
        <w:pStyle w:val="2"/>
        <w:tabs>
          <w:tab w:val="left" w:pos="540"/>
        </w:tabs>
        <w:ind w:left="720" w:hanging="720"/>
        <w:jc w:val="center"/>
        <w:rPr>
          <w:rFonts w:ascii="微软雅黑" w:eastAsia="微软雅黑" w:hAnsi="微软雅黑"/>
          <w:b w:val="0"/>
          <w:sz w:val="32"/>
          <w:lang w:val="zh-CN"/>
        </w:rPr>
      </w:pPr>
      <w:bookmarkStart w:id="1" w:name="_Toc95295163"/>
      <w:bookmarkStart w:id="2" w:name="_Toc174767233"/>
      <w:bookmarkStart w:id="3" w:name="_Toc237343703"/>
      <w:r>
        <w:rPr>
          <w:rFonts w:ascii="微软雅黑" w:eastAsia="微软雅黑" w:hAnsi="微软雅黑" w:hint="eastAsia"/>
          <w:b w:val="0"/>
          <w:sz w:val="32"/>
          <w:lang w:val="zh-CN"/>
        </w:rPr>
        <w:t>法定代表人身份授权书</w:t>
      </w:r>
    </w:p>
    <w:p w:rsidR="004F4522" w:rsidRDefault="004F4522" w:rsidP="004F4522">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（采购单位名称）：</w:t>
      </w:r>
    </w:p>
    <w:p w:rsidR="004F4522" w:rsidRDefault="004F4522" w:rsidP="004F4522">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 xml:space="preserve">   本授权声明：</w:t>
      </w: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（投标人名称）</w:t>
      </w:r>
      <w:r>
        <w:rPr>
          <w:rFonts w:ascii="微软雅黑" w:eastAsia="微软雅黑" w:hAnsi="微软雅黑" w:hint="eastAsia"/>
          <w:sz w:val="24"/>
          <w:u w:val="single"/>
          <w:lang w:val="zh-CN"/>
        </w:rPr>
        <w:t xml:space="preserve">           </w:t>
      </w:r>
    </w:p>
    <w:p w:rsidR="004F4522" w:rsidRDefault="004F4522" w:rsidP="004F4522">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（法定代表人姓名、职务）授权</w:t>
      </w: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（被授权人姓名、职务）为我方</w:t>
      </w:r>
      <w:r>
        <w:rPr>
          <w:rFonts w:ascii="微软雅黑" w:eastAsia="微软雅黑" w:hAnsi="微软雅黑" w:hint="eastAsia"/>
          <w:sz w:val="24"/>
          <w:u w:val="single"/>
          <w:lang w:val="zh-CN"/>
        </w:rPr>
        <w:t xml:space="preserve"> “                                          ”</w:t>
      </w:r>
      <w:r>
        <w:rPr>
          <w:rFonts w:ascii="微软雅黑" w:eastAsia="微软雅黑" w:hAnsi="微软雅黑" w:hint="eastAsia"/>
          <w:sz w:val="24"/>
          <w:lang w:val="zh-CN"/>
        </w:rPr>
        <w:t>项目投标活动的合法代表，以我方名义全权处理该项目有关投标、签订合同以及执行合同等一切事宜。</w:t>
      </w:r>
    </w:p>
    <w:p w:rsidR="004F4522" w:rsidRDefault="004F4522" w:rsidP="004F452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4F4522" w:rsidRDefault="004F4522" w:rsidP="004F452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4F4522" w:rsidRDefault="004F4522" w:rsidP="004F452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4F4522" w:rsidRDefault="004F4522" w:rsidP="004F4522">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4F4522" w:rsidRDefault="004F4522" w:rsidP="004F4522">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4F4522" w:rsidRDefault="004F4522" w:rsidP="004F4522">
      <w:pPr>
        <w:numPr>
          <w:ilvl w:val="0"/>
          <w:numId w:val="3"/>
        </w:numPr>
        <w:tabs>
          <w:tab w:val="left" w:pos="480"/>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4F4522" w:rsidRDefault="004F4522" w:rsidP="004F4522">
      <w:pPr>
        <w:tabs>
          <w:tab w:val="left" w:pos="480"/>
          <w:tab w:val="left" w:pos="6300"/>
        </w:tabs>
        <w:spacing w:line="360" w:lineRule="auto"/>
        <w:ind w:left="480"/>
        <w:rPr>
          <w:rFonts w:ascii="微软雅黑" w:eastAsia="微软雅黑" w:hAnsi="微软雅黑"/>
          <w:sz w:val="24"/>
        </w:rPr>
      </w:pPr>
    </w:p>
    <w:p w:rsidR="004F4522" w:rsidRDefault="004F4522" w:rsidP="004F4522">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lastRenderedPageBreak/>
        <w:t>附件4：</w:t>
      </w:r>
    </w:p>
    <w:p w:rsidR="004F4522" w:rsidRDefault="004F4522" w:rsidP="004F4522">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w:t>
      </w:r>
      <w:proofErr w:type="gramStart"/>
      <w:r>
        <w:rPr>
          <w:rFonts w:ascii="微软雅黑" w:eastAsia="微软雅黑" w:hAnsi="微软雅黑" w:hint="eastAsia"/>
          <w:szCs w:val="21"/>
        </w:rPr>
        <w:t>不</w:t>
      </w:r>
      <w:proofErr w:type="gramEnd"/>
      <w:r>
        <w:rPr>
          <w:rFonts w:ascii="微软雅黑" w:eastAsia="微软雅黑" w:hAnsi="微软雅黑" w:hint="eastAsia"/>
          <w:szCs w:val="21"/>
        </w:rPr>
        <w:t>与其他投标人相互串通投标报价，损害贵院的合法权益；</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2、不与招标人串通投标，损害国家利益、社会公共利益或他人的合法权益；</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3、不以向招标人或者评标委员会成员行贿的手段谋取中标；</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4、竞标报价不违反相关法律的规定，也不以他人名义投标或者以其他方式弄虚作假，骗取中标；</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5、保证不以其他任何方式扰乱贵院的招标工作；</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6、保证不在药品销售、医疗器械、设备、物资、基建工程竞标中采取账外暗中给予回扣的手段腐蚀、贿赂医护、药剂人员、干部等其他相关人员；</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7、保证不以任何名义包括以宣传费、临床促销费、开单费、处方费、广告费、免费度假、考察旅游、房屋装修等任何名义给予贵院采购人员、药剂人员、医护人员、干部等有关人员以财物或者其他利益；</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lastRenderedPageBreak/>
        <w:t>8、保证不让贵院临床科室、药剂部门以及有关人员登记、统计医生处方或为此提供方便，干扰贵院的正常工作秩序；</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9、保证不以其他任何不正当竞争手段推销药品、医疗器械、设备、物资。</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 本厂家、商家、公司保证竭力维护贵院的声誉，不做任何有损贵院形象的事情。</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 对本厂家、商家、公司及本厂家、商家、公司工作人员采取以上手段竞标、促销等，干扰贵院正常工作秩序，损害贵院形象的，本厂家、商家、公司保证：</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1、对尚处在竞标阶段的，贵院有权取消本厂家、商家、公司的竞标资格；已经中标的，贵院有权取消中标；对已经获得准入资格的，贵院有权随时取消本厂家、商家、公司的准入资格；</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2、对本厂家、商家、公司相关工作人员</w:t>
      </w:r>
      <w:proofErr w:type="gramStart"/>
      <w:r>
        <w:rPr>
          <w:rFonts w:ascii="微软雅黑" w:eastAsia="微软雅黑" w:hAnsi="微软雅黑" w:hint="eastAsia"/>
          <w:szCs w:val="21"/>
        </w:rPr>
        <w:t>作出</w:t>
      </w:r>
      <w:proofErr w:type="gramEnd"/>
      <w:r>
        <w:rPr>
          <w:rFonts w:ascii="微软雅黑" w:eastAsia="微软雅黑" w:hAnsi="微软雅黑" w:hint="eastAsia"/>
          <w:szCs w:val="21"/>
        </w:rPr>
        <w:t>严肃处理；</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3、对由于本厂家、商家、公司或本厂家、商家、公司工作人员的上述行为给贵院造成经济或名誉损失的，由本厂家、商家、公司负责，并愿意承担全部民事赔偿责任。</w:t>
      </w: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 xml:space="preserve">六、 采购物资名称：                                   </w:t>
      </w:r>
    </w:p>
    <w:p w:rsidR="004F4522" w:rsidRDefault="004F4522" w:rsidP="004F4522">
      <w:pPr>
        <w:spacing w:line="360" w:lineRule="auto"/>
        <w:rPr>
          <w:rFonts w:ascii="微软雅黑" w:eastAsia="微软雅黑" w:hAnsi="微软雅黑"/>
          <w:szCs w:val="21"/>
        </w:rPr>
      </w:pPr>
    </w:p>
    <w:p w:rsidR="004F4522" w:rsidRDefault="004F4522" w:rsidP="004F452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w:t>
      </w:r>
      <w:proofErr w:type="gramStart"/>
      <w:r>
        <w:rPr>
          <w:rFonts w:ascii="微软雅黑" w:eastAsia="微软雅黑" w:hAnsi="微软雅黑" w:hint="eastAsia"/>
          <w:szCs w:val="21"/>
        </w:rPr>
        <w:t>竞价书</w:t>
      </w:r>
      <w:proofErr w:type="gramEnd"/>
      <w:r>
        <w:rPr>
          <w:rFonts w:ascii="微软雅黑" w:eastAsia="微软雅黑" w:hAnsi="微软雅黑" w:hint="eastAsia"/>
          <w:szCs w:val="21"/>
        </w:rPr>
        <w:t>传递）</w:t>
      </w:r>
    </w:p>
    <w:p w:rsidR="004F4522" w:rsidRDefault="004F4522" w:rsidP="004F4522">
      <w:pPr>
        <w:spacing w:line="360" w:lineRule="auto"/>
        <w:rPr>
          <w:rFonts w:ascii="微软雅黑" w:eastAsia="微软雅黑" w:hAnsi="微软雅黑"/>
          <w:szCs w:val="22"/>
        </w:rPr>
      </w:pPr>
      <w:r>
        <w:rPr>
          <w:rFonts w:ascii="微软雅黑" w:eastAsia="微软雅黑" w:hAnsi="微软雅黑" w:hint="eastAsia"/>
          <w:szCs w:val="21"/>
        </w:rPr>
        <w:t xml:space="preserve">承诺企业名称（公章）                     法人代表或委托代理人（承诺人）  </w:t>
      </w:r>
    </w:p>
    <w:p w:rsidR="00812036" w:rsidRDefault="00812036"/>
    <w:sectPr w:rsidR="00812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3EADF7"/>
    <w:multiLevelType w:val="singleLevel"/>
    <w:tmpl w:val="AF3EADF7"/>
    <w:lvl w:ilvl="0">
      <w:start w:val="1"/>
      <w:numFmt w:val="decimal"/>
      <w:lvlText w:val="%1."/>
      <w:lvlJc w:val="left"/>
      <w:pPr>
        <w:ind w:left="425" w:hanging="425"/>
      </w:pPr>
      <w:rPr>
        <w:rFonts w:hint="default"/>
      </w:rPr>
    </w:lvl>
  </w:abstractNum>
  <w:abstractNum w:abstractNumId="1" w15:restartNumberingAfterBreak="0">
    <w:nsid w:val="BAC64CED"/>
    <w:multiLevelType w:val="singleLevel"/>
    <w:tmpl w:val="BAC64CED"/>
    <w:lvl w:ilvl="0">
      <w:start w:val="1"/>
      <w:numFmt w:val="decimal"/>
      <w:lvlText w:val="%1."/>
      <w:lvlJc w:val="left"/>
      <w:pPr>
        <w:ind w:left="425" w:hanging="425"/>
      </w:pPr>
      <w:rPr>
        <w:rFonts w:hint="default"/>
      </w:rPr>
    </w:lvl>
  </w:abstractNum>
  <w:abstractNum w:abstractNumId="2"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950559"/>
    <w:rsid w:val="004F4522"/>
    <w:rsid w:val="006F200B"/>
    <w:rsid w:val="00812036"/>
    <w:rsid w:val="008D6BAA"/>
    <w:rsid w:val="06D553A2"/>
    <w:rsid w:val="0F5C4209"/>
    <w:rsid w:val="11D975DC"/>
    <w:rsid w:val="13200058"/>
    <w:rsid w:val="14EF1C93"/>
    <w:rsid w:val="230257ED"/>
    <w:rsid w:val="257E2965"/>
    <w:rsid w:val="2E5D122A"/>
    <w:rsid w:val="43950559"/>
    <w:rsid w:val="4A4324F5"/>
    <w:rsid w:val="5C221630"/>
    <w:rsid w:val="5E81296C"/>
    <w:rsid w:val="6989230F"/>
    <w:rsid w:val="6D9C5A01"/>
    <w:rsid w:val="717042B6"/>
    <w:rsid w:val="76C0006D"/>
    <w:rsid w:val="7B48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98F7"/>
  <w15:docId w15:val="{26F41EEF-765F-489E-B5FD-D027EB5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semiHidden/>
    <w:unhideWhenUsed/>
    <w:qFormat/>
    <w:rsid w:val="004F4522"/>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4F4522"/>
    <w:rPr>
      <w:rFonts w:asciiTheme="majorHAnsi" w:eastAsiaTheme="majorEastAsia" w:hAnsiTheme="majorHAnsi" w:cstheme="majorBidi"/>
      <w:b/>
      <w:bCs/>
      <w:kern w:val="2"/>
      <w:sz w:val="30"/>
      <w:szCs w:val="32"/>
    </w:rPr>
  </w:style>
  <w:style w:type="paragraph" w:styleId="a3">
    <w:name w:val="Body Text"/>
    <w:basedOn w:val="a"/>
    <w:link w:val="a4"/>
    <w:uiPriority w:val="99"/>
    <w:unhideWhenUsed/>
    <w:qFormat/>
    <w:rsid w:val="008D6BAA"/>
    <w:pPr>
      <w:spacing w:after="120"/>
    </w:pPr>
    <w:rPr>
      <w:rFonts w:ascii="Times New Roman" w:eastAsia="宋体" w:hAnsi="Times New Roman" w:cs="Times New Roman"/>
    </w:rPr>
  </w:style>
  <w:style w:type="character" w:customStyle="1" w:styleId="a4">
    <w:name w:val="正文文本 字符"/>
    <w:basedOn w:val="a0"/>
    <w:link w:val="a3"/>
    <w:uiPriority w:val="99"/>
    <w:qFormat/>
    <w:rsid w:val="008D6B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2640">
      <w:bodyDiv w:val="1"/>
      <w:marLeft w:val="0"/>
      <w:marRight w:val="0"/>
      <w:marTop w:val="0"/>
      <w:marBottom w:val="0"/>
      <w:divBdr>
        <w:top w:val="none" w:sz="0" w:space="0" w:color="auto"/>
        <w:left w:val="none" w:sz="0" w:space="0" w:color="auto"/>
        <w:bottom w:val="none" w:sz="0" w:space="0" w:color="auto"/>
        <w:right w:val="none" w:sz="0" w:space="0" w:color="auto"/>
      </w:divBdr>
    </w:div>
    <w:div w:id="210268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86189</dc:creator>
  <cp:lastModifiedBy>景军</cp:lastModifiedBy>
  <cp:revision>4</cp:revision>
  <dcterms:created xsi:type="dcterms:W3CDTF">2021-06-23T00:24:00Z</dcterms:created>
  <dcterms:modified xsi:type="dcterms:W3CDTF">2021-06-24T03:27:00Z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CC8E40F7B7B246C48BE4AE0D39A8F06D</vt:lpwstr>
  </property>
</Properties>
</file>