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val="0"/>
        <w:snapToGrid w:val="0"/>
        <w:spacing w:before="156" w:beforeLines="50" w:after="156" w:afterLines="50" w:line="24" w:lineRule="atLeast"/>
        <w:outlineLvl w:val="0"/>
        <w:rPr>
          <w:rFonts w:hint="eastAsia" w:ascii="微软雅黑" w:hAnsi="微软雅黑" w:eastAsia="微软雅黑"/>
          <w:b w:val="0"/>
          <w:bCs/>
          <w:color w:val="000000"/>
          <w:sz w:val="21"/>
          <w:szCs w:val="21"/>
        </w:rPr>
      </w:pPr>
      <w:r>
        <w:rPr>
          <w:rFonts w:hint="eastAsia" w:ascii="微软雅黑" w:hAnsi="微软雅黑" w:eastAsia="微软雅黑"/>
          <w:b w:val="0"/>
          <w:bCs/>
          <w:color w:val="000000"/>
          <w:sz w:val="21"/>
          <w:szCs w:val="21"/>
        </w:rPr>
        <w:t>附件</w:t>
      </w:r>
      <w:r>
        <w:rPr>
          <w:rFonts w:hint="eastAsia" w:ascii="微软雅黑" w:hAnsi="微软雅黑" w:eastAsia="微软雅黑"/>
          <w:b w:val="0"/>
          <w:bCs/>
          <w:color w:val="000000"/>
          <w:sz w:val="21"/>
          <w:szCs w:val="21"/>
          <w:lang w:val="en-US" w:eastAsia="zh-CN"/>
        </w:rPr>
        <w:t>1</w:t>
      </w:r>
      <w:r>
        <w:rPr>
          <w:rFonts w:hint="eastAsia" w:ascii="微软雅黑" w:hAnsi="微软雅黑" w:eastAsia="微软雅黑"/>
          <w:b w:val="0"/>
          <w:bCs/>
          <w:color w:val="000000"/>
          <w:sz w:val="21"/>
          <w:szCs w:val="21"/>
        </w:rPr>
        <w:t>：</w:t>
      </w:r>
    </w:p>
    <w:p>
      <w:pPr>
        <w:pStyle w:val="2"/>
        <w:rPr>
          <w:rFonts w:hint="eastAsia"/>
          <w:lang w:val="en-US" w:eastAsia="zh-CN"/>
        </w:rPr>
      </w:pPr>
    </w:p>
    <w:p>
      <w:pPr>
        <w:pageBreakBefore w:val="0"/>
        <w:tabs>
          <w:tab w:val="left" w:pos="5250"/>
        </w:tabs>
        <w:kinsoku/>
        <w:wordWrap/>
        <w:overflowPunct/>
        <w:topLinePunct w:val="0"/>
        <w:autoSpaceDE/>
        <w:autoSpaceDN/>
        <w:bidi w:val="0"/>
        <w:spacing w:line="24" w:lineRule="atLeast"/>
        <w:jc w:val="center"/>
        <w:rPr>
          <w:rFonts w:hint="eastAsia"/>
          <w:b/>
          <w:bCs/>
          <w:sz w:val="44"/>
          <w:szCs w:val="52"/>
          <w:lang w:val="en-US" w:eastAsia="zh-CN"/>
        </w:rPr>
      </w:pPr>
      <w:r>
        <w:rPr>
          <w:rFonts w:hint="eastAsia"/>
          <w:b/>
          <w:bCs/>
          <w:sz w:val="44"/>
          <w:szCs w:val="52"/>
          <w:lang w:val="en-US" w:eastAsia="zh-CN"/>
        </w:rPr>
        <w:t>技术参数</w:t>
      </w:r>
    </w:p>
    <w:p>
      <w:pPr>
        <w:pStyle w:val="3"/>
        <w:bidi w:val="0"/>
        <w:ind w:left="432" w:leftChars="0" w:hanging="432" w:firstLineChars="0"/>
        <w:rPr>
          <w:rFonts w:hint="eastAsia"/>
          <w:lang w:val="en-US" w:eastAsia="zh-CN"/>
        </w:rPr>
      </w:pPr>
      <w:r>
        <w:rPr>
          <w:rFonts w:hint="eastAsia"/>
          <w:lang w:val="en-US" w:eastAsia="zh-CN"/>
        </w:rPr>
        <w:t>采购清单</w:t>
      </w:r>
    </w:p>
    <w:p>
      <w:pPr>
        <w:numPr>
          <w:ilvl w:val="0"/>
          <w:numId w:val="0"/>
        </w:numPr>
        <w:ind w:leftChars="0"/>
        <w:rPr>
          <w:rFonts w:hint="default"/>
          <w:lang w:val="en-US" w:eastAsia="zh-CN"/>
        </w:rPr>
      </w:pPr>
      <w:r>
        <w:rPr>
          <w:rFonts w:hint="eastAsia" w:cs="仿宋" w:asciiTheme="majorEastAsia" w:hAnsiTheme="majorEastAsia" w:eastAsiaTheme="majorEastAsia"/>
          <w:b w:val="0"/>
          <w:bCs/>
          <w:color w:val="auto"/>
          <w:sz w:val="24"/>
          <w:highlight w:val="none"/>
          <w:lang w:val="en-US" w:eastAsia="zh-CN"/>
        </w:rPr>
        <w:t>本次采购共1个包，包含如下服务:</w:t>
      </w:r>
    </w:p>
    <w:tbl>
      <w:tblPr>
        <w:tblStyle w:val="19"/>
        <w:tblW w:w="6355" w:type="pct"/>
        <w:tblInd w:w="-10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627"/>
        <w:gridCol w:w="1958"/>
        <w:gridCol w:w="3418"/>
        <w:gridCol w:w="53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18" w:hRule="atLeast"/>
        </w:trPr>
        <w:tc>
          <w:tcPr>
            <w:tcW w:w="277"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center"/>
              <w:textAlignment w:val="top"/>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w:t>
            </w:r>
          </w:p>
        </w:tc>
        <w:tc>
          <w:tcPr>
            <w:tcW w:w="865"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center"/>
              <w:textAlignment w:val="top"/>
              <w:rPr>
                <w:rFonts w:hint="default" w:ascii="宋体" w:hAnsi="宋体" w:cs="宋体"/>
                <w:b/>
                <w:bCs/>
                <w:i w:val="0"/>
                <w:iCs w:val="0"/>
                <w:color w:val="000000"/>
                <w:sz w:val="28"/>
                <w:szCs w:val="28"/>
                <w:u w:val="none"/>
                <w:lang w:val="en-US" w:eastAsia="zh-CN"/>
              </w:rPr>
            </w:pPr>
            <w:r>
              <w:rPr>
                <w:rFonts w:hint="eastAsia" w:ascii="宋体" w:hAnsi="宋体" w:cs="宋体"/>
                <w:b/>
                <w:bCs/>
                <w:i w:val="0"/>
                <w:iCs w:val="0"/>
                <w:color w:val="000000"/>
                <w:sz w:val="28"/>
                <w:szCs w:val="28"/>
                <w:u w:val="none"/>
                <w:lang w:val="en-US" w:eastAsia="zh-CN"/>
              </w:rPr>
              <w:t>设备类型</w:t>
            </w:r>
          </w:p>
        </w:tc>
        <w:tc>
          <w:tcPr>
            <w:tcW w:w="1510"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center"/>
              <w:textAlignment w:val="top"/>
              <w:rPr>
                <w:rFonts w:hint="default" w:ascii="宋体" w:hAnsi="宋体" w:eastAsia="宋体" w:cs="宋体"/>
                <w:b/>
                <w:bCs/>
                <w:i w:val="0"/>
                <w:iCs w:val="0"/>
                <w:color w:val="000000"/>
                <w:sz w:val="28"/>
                <w:szCs w:val="28"/>
                <w:u w:val="none"/>
                <w:lang w:val="en-US" w:eastAsia="zh-CN"/>
              </w:rPr>
            </w:pPr>
            <w:r>
              <w:rPr>
                <w:rFonts w:hint="eastAsia" w:ascii="宋体" w:hAnsi="宋体" w:cs="宋体"/>
                <w:b/>
                <w:bCs/>
                <w:i w:val="0"/>
                <w:iCs w:val="0"/>
                <w:color w:val="000000"/>
                <w:sz w:val="28"/>
                <w:szCs w:val="28"/>
                <w:u w:val="none"/>
                <w:lang w:val="en-US" w:eastAsia="zh-CN"/>
              </w:rPr>
              <w:t>服务报价项目</w:t>
            </w:r>
          </w:p>
        </w:tc>
        <w:tc>
          <w:tcPr>
            <w:tcW w:w="2347"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center"/>
              <w:textAlignment w:val="top"/>
              <w:rPr>
                <w:rFonts w:hint="eastAsia" w:ascii="宋体" w:hAnsi="宋体" w:eastAsia="宋体" w:cs="宋体"/>
                <w:b/>
                <w:bCs/>
                <w:i w:val="0"/>
                <w:iCs w:val="0"/>
                <w:color w:val="000000"/>
                <w:sz w:val="28"/>
                <w:szCs w:val="28"/>
                <w:u w:val="none"/>
                <w:lang w:val="en-US" w:eastAsia="zh-CN"/>
              </w:rPr>
            </w:pPr>
            <w:r>
              <w:rPr>
                <w:rFonts w:hint="eastAsia" w:ascii="宋体" w:hAnsi="宋体" w:cs="宋体"/>
                <w:b/>
                <w:bCs/>
                <w:i w:val="0"/>
                <w:iCs w:val="0"/>
                <w:color w:val="000000"/>
                <w:sz w:val="28"/>
                <w:szCs w:val="28"/>
                <w:u w:val="none"/>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71" w:hRule="atLeast"/>
        </w:trPr>
        <w:tc>
          <w:tcPr>
            <w:tcW w:w="277" w:type="pct"/>
            <w:tcBorders>
              <w:tl2br w:val="nil"/>
              <w:tr2bl w:val="nil"/>
            </w:tcBorders>
            <w:shd w:val="clear" w:color="auto" w:fill="FFFFFF"/>
            <w:vAlign w:val="center"/>
          </w:tcPr>
          <w:p>
            <w:pPr>
              <w:keepNext w:val="0"/>
              <w:keepLines w:val="0"/>
              <w:pageBreakBefore w:val="0"/>
              <w:widowControl/>
              <w:numPr>
                <w:ilvl w:val="0"/>
                <w:numId w:val="2"/>
              </w:numPr>
              <w:suppressLineNumbers w:val="0"/>
              <w:kinsoku/>
              <w:wordWrap/>
              <w:overflowPunct/>
              <w:topLinePunct w:val="0"/>
              <w:autoSpaceDE/>
              <w:autoSpaceDN/>
              <w:bidi w:val="0"/>
              <w:snapToGrid w:val="0"/>
              <w:spacing w:line="24" w:lineRule="atLeast"/>
              <w:ind w:left="705" w:leftChars="0" w:hanging="425" w:firstLineChars="0"/>
              <w:jc w:val="left"/>
              <w:textAlignment w:val="top"/>
              <w:rPr>
                <w:rStyle w:val="41"/>
                <w:rFonts w:hint="eastAsia" w:ascii="宋体" w:hAnsi="宋体" w:eastAsia="宋体" w:cs="宋体"/>
                <w:sz w:val="21"/>
                <w:szCs w:val="21"/>
                <w:lang w:val="en-US" w:eastAsia="zh-CN" w:bidi="ar"/>
              </w:rPr>
            </w:pPr>
          </w:p>
        </w:tc>
        <w:tc>
          <w:tcPr>
            <w:tcW w:w="865"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彩色复合机</w:t>
            </w:r>
          </w:p>
        </w:tc>
        <w:tc>
          <w:tcPr>
            <w:tcW w:w="1510"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体检报告打印服务，A4，彩色</w:t>
            </w:r>
          </w:p>
        </w:tc>
        <w:tc>
          <w:tcPr>
            <w:tcW w:w="2347" w:type="pct"/>
            <w:tcBorders>
              <w:tl2br w:val="nil"/>
              <w:tr2bl w:val="nil"/>
            </w:tcBorders>
            <w:shd w:val="clear" w:color="auto" w:fill="FFFFFF"/>
            <w:vAlign w:val="center"/>
          </w:tcPr>
          <w:p>
            <w:pPr>
              <w:keepNext w:val="0"/>
              <w:keepLines w:val="0"/>
              <w:pageBreakBefore w:val="0"/>
              <w:widowControl/>
              <w:numPr>
                <w:ilvl w:val="0"/>
                <w:numId w:val="3"/>
              </w:numPr>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服务需求：体检报告等</w:t>
            </w:r>
          </w:p>
          <w:p>
            <w:pPr>
              <w:pStyle w:val="2"/>
              <w:numPr>
                <w:ilvl w:val="0"/>
                <w:numId w:val="3"/>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彩色、黑白打印服务使用同一套设备，分别报价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71" w:hRule="atLeast"/>
        </w:trPr>
        <w:tc>
          <w:tcPr>
            <w:tcW w:w="277" w:type="pct"/>
            <w:tcBorders>
              <w:tl2br w:val="nil"/>
              <w:tr2bl w:val="nil"/>
            </w:tcBorders>
            <w:shd w:val="clear" w:color="auto" w:fill="FFFFFF"/>
            <w:vAlign w:val="center"/>
          </w:tcPr>
          <w:p>
            <w:pPr>
              <w:keepNext w:val="0"/>
              <w:keepLines w:val="0"/>
              <w:pageBreakBefore w:val="0"/>
              <w:widowControl/>
              <w:numPr>
                <w:ilvl w:val="0"/>
                <w:numId w:val="2"/>
              </w:numPr>
              <w:suppressLineNumbers w:val="0"/>
              <w:kinsoku/>
              <w:wordWrap/>
              <w:overflowPunct/>
              <w:topLinePunct w:val="0"/>
              <w:autoSpaceDE/>
              <w:autoSpaceDN/>
              <w:bidi w:val="0"/>
              <w:snapToGrid w:val="0"/>
              <w:spacing w:line="24" w:lineRule="atLeast"/>
              <w:ind w:left="705" w:leftChars="0" w:hanging="425" w:firstLineChars="0"/>
              <w:jc w:val="left"/>
              <w:textAlignment w:val="top"/>
              <w:rPr>
                <w:rStyle w:val="41"/>
                <w:rFonts w:hint="eastAsia" w:ascii="宋体" w:hAnsi="宋体" w:eastAsia="宋体" w:cs="宋体"/>
                <w:sz w:val="21"/>
                <w:szCs w:val="21"/>
                <w:lang w:val="en-US" w:eastAsia="zh-CN" w:bidi="ar"/>
              </w:rPr>
            </w:pPr>
          </w:p>
        </w:tc>
        <w:tc>
          <w:tcPr>
            <w:tcW w:w="865"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彩色复合机</w:t>
            </w:r>
          </w:p>
        </w:tc>
        <w:tc>
          <w:tcPr>
            <w:tcW w:w="1510"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体检报告打印服务，A4，黑白</w:t>
            </w:r>
          </w:p>
        </w:tc>
        <w:tc>
          <w:tcPr>
            <w:tcW w:w="2347" w:type="pct"/>
            <w:tcBorders>
              <w:tl2br w:val="nil"/>
              <w:tr2bl w:val="nil"/>
            </w:tcBorders>
            <w:shd w:val="clear" w:color="auto" w:fill="FFFFFF"/>
            <w:vAlign w:val="center"/>
          </w:tcPr>
          <w:p>
            <w:pPr>
              <w:keepNext w:val="0"/>
              <w:keepLines w:val="0"/>
              <w:pageBreakBefore w:val="0"/>
              <w:widowControl/>
              <w:numPr>
                <w:ilvl w:val="0"/>
                <w:numId w:val="4"/>
              </w:numPr>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服务需求：体检报告等</w:t>
            </w:r>
          </w:p>
          <w:p>
            <w:pPr>
              <w:keepNext w:val="0"/>
              <w:keepLines w:val="0"/>
              <w:pageBreakBefore w:val="0"/>
              <w:widowControl/>
              <w:numPr>
                <w:ilvl w:val="0"/>
                <w:numId w:val="4"/>
              </w:numPr>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彩色、黑白打印服务使用同一套设备，分别报价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71" w:hRule="atLeast"/>
        </w:trPr>
        <w:tc>
          <w:tcPr>
            <w:tcW w:w="277" w:type="pct"/>
            <w:tcBorders>
              <w:tl2br w:val="nil"/>
              <w:tr2bl w:val="nil"/>
            </w:tcBorders>
            <w:shd w:val="clear" w:color="auto" w:fill="FFFFFF"/>
            <w:vAlign w:val="center"/>
          </w:tcPr>
          <w:p>
            <w:pPr>
              <w:keepNext w:val="0"/>
              <w:keepLines w:val="0"/>
              <w:pageBreakBefore w:val="0"/>
              <w:widowControl/>
              <w:numPr>
                <w:ilvl w:val="0"/>
                <w:numId w:val="2"/>
              </w:numPr>
              <w:suppressLineNumbers w:val="0"/>
              <w:kinsoku/>
              <w:wordWrap/>
              <w:overflowPunct/>
              <w:topLinePunct w:val="0"/>
              <w:autoSpaceDE/>
              <w:autoSpaceDN/>
              <w:bidi w:val="0"/>
              <w:snapToGrid w:val="0"/>
              <w:spacing w:line="24" w:lineRule="atLeast"/>
              <w:ind w:left="705" w:leftChars="0" w:hanging="425" w:firstLineChars="0"/>
              <w:jc w:val="left"/>
              <w:textAlignment w:val="top"/>
              <w:rPr>
                <w:rStyle w:val="41"/>
                <w:rFonts w:hint="eastAsia" w:ascii="宋体" w:hAnsi="宋体" w:eastAsia="宋体" w:cs="宋体"/>
                <w:sz w:val="21"/>
                <w:szCs w:val="21"/>
                <w:lang w:val="en-US" w:eastAsia="zh-CN" w:bidi="ar"/>
              </w:rPr>
            </w:pPr>
          </w:p>
        </w:tc>
        <w:tc>
          <w:tcPr>
            <w:tcW w:w="865"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自助报告打印设备</w:t>
            </w:r>
          </w:p>
        </w:tc>
        <w:tc>
          <w:tcPr>
            <w:tcW w:w="1510"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检验报告自助打印服务，A4，彩色</w:t>
            </w:r>
          </w:p>
        </w:tc>
        <w:tc>
          <w:tcPr>
            <w:tcW w:w="2347" w:type="pct"/>
            <w:tcBorders>
              <w:tl2br w:val="nil"/>
              <w:tr2bl w:val="nil"/>
            </w:tcBorders>
            <w:shd w:val="clear" w:color="auto" w:fill="FFFFFF"/>
            <w:vAlign w:val="center"/>
          </w:tcPr>
          <w:p>
            <w:pPr>
              <w:keepNext w:val="0"/>
              <w:keepLines w:val="0"/>
              <w:pageBreakBefore w:val="0"/>
              <w:widowControl/>
              <w:numPr>
                <w:ilvl w:val="0"/>
                <w:numId w:val="5"/>
              </w:numPr>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服务需求：病理报告等</w:t>
            </w:r>
          </w:p>
          <w:p>
            <w:pPr>
              <w:keepNext w:val="0"/>
              <w:keepLines w:val="0"/>
              <w:pageBreakBefore w:val="0"/>
              <w:widowControl/>
              <w:numPr>
                <w:ilvl w:val="0"/>
                <w:numId w:val="5"/>
              </w:numPr>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自助式服务，患者可自助打印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1" w:hRule="atLeast"/>
        </w:trPr>
        <w:tc>
          <w:tcPr>
            <w:tcW w:w="277" w:type="pct"/>
            <w:tcBorders>
              <w:tl2br w:val="nil"/>
              <w:tr2bl w:val="nil"/>
            </w:tcBorders>
            <w:shd w:val="clear" w:color="auto" w:fill="FFFFFF"/>
            <w:vAlign w:val="center"/>
          </w:tcPr>
          <w:p>
            <w:pPr>
              <w:keepNext w:val="0"/>
              <w:keepLines w:val="0"/>
              <w:pageBreakBefore w:val="0"/>
              <w:widowControl/>
              <w:numPr>
                <w:ilvl w:val="0"/>
                <w:numId w:val="2"/>
              </w:numPr>
              <w:suppressLineNumbers w:val="0"/>
              <w:kinsoku/>
              <w:wordWrap/>
              <w:overflowPunct/>
              <w:topLinePunct w:val="0"/>
              <w:autoSpaceDE/>
              <w:autoSpaceDN/>
              <w:bidi w:val="0"/>
              <w:snapToGrid w:val="0"/>
              <w:spacing w:line="24" w:lineRule="atLeast"/>
              <w:ind w:left="705" w:leftChars="0" w:hanging="425" w:firstLineChars="0"/>
              <w:jc w:val="left"/>
              <w:textAlignment w:val="top"/>
              <w:rPr>
                <w:rStyle w:val="41"/>
                <w:rFonts w:hint="eastAsia" w:ascii="宋体" w:hAnsi="宋体" w:eastAsia="宋体" w:cs="宋体"/>
                <w:sz w:val="21"/>
                <w:szCs w:val="21"/>
                <w:lang w:val="en-US" w:eastAsia="zh-CN" w:bidi="ar"/>
              </w:rPr>
            </w:pPr>
          </w:p>
        </w:tc>
        <w:tc>
          <w:tcPr>
            <w:tcW w:w="865"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自助报告打印设备</w:t>
            </w:r>
          </w:p>
        </w:tc>
        <w:tc>
          <w:tcPr>
            <w:tcW w:w="1510"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检验报告自助打印服务，A4，黑白</w:t>
            </w:r>
          </w:p>
        </w:tc>
        <w:tc>
          <w:tcPr>
            <w:tcW w:w="2347" w:type="pct"/>
            <w:tcBorders>
              <w:tl2br w:val="nil"/>
              <w:tr2bl w:val="nil"/>
            </w:tcBorders>
            <w:shd w:val="clear" w:color="auto" w:fill="FFFFFF"/>
            <w:vAlign w:val="center"/>
          </w:tcPr>
          <w:p>
            <w:pPr>
              <w:keepNext w:val="0"/>
              <w:keepLines w:val="0"/>
              <w:pageBreakBefore w:val="0"/>
              <w:widowControl/>
              <w:numPr>
                <w:ilvl w:val="0"/>
                <w:numId w:val="6"/>
              </w:numPr>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服务需求：检验报告、心电图报告等</w:t>
            </w:r>
          </w:p>
          <w:p>
            <w:pPr>
              <w:keepNext w:val="0"/>
              <w:keepLines w:val="0"/>
              <w:pageBreakBefore w:val="0"/>
              <w:widowControl/>
              <w:numPr>
                <w:ilvl w:val="0"/>
                <w:numId w:val="6"/>
              </w:numPr>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自助式服务，患者可自助打印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71" w:hRule="atLeast"/>
        </w:trPr>
        <w:tc>
          <w:tcPr>
            <w:tcW w:w="277" w:type="pct"/>
            <w:tcBorders>
              <w:tl2br w:val="nil"/>
              <w:tr2bl w:val="nil"/>
            </w:tcBorders>
            <w:shd w:val="clear" w:color="auto" w:fill="FFFFFF"/>
            <w:vAlign w:val="center"/>
          </w:tcPr>
          <w:p>
            <w:pPr>
              <w:keepNext w:val="0"/>
              <w:keepLines w:val="0"/>
              <w:pageBreakBefore w:val="0"/>
              <w:widowControl/>
              <w:numPr>
                <w:ilvl w:val="0"/>
                <w:numId w:val="2"/>
              </w:numPr>
              <w:suppressLineNumbers w:val="0"/>
              <w:kinsoku/>
              <w:wordWrap/>
              <w:overflowPunct/>
              <w:topLinePunct w:val="0"/>
              <w:autoSpaceDE/>
              <w:autoSpaceDN/>
              <w:bidi w:val="0"/>
              <w:snapToGrid w:val="0"/>
              <w:spacing w:line="24" w:lineRule="atLeast"/>
              <w:ind w:left="705" w:leftChars="0" w:hanging="425" w:firstLineChars="0"/>
              <w:jc w:val="left"/>
              <w:textAlignment w:val="top"/>
              <w:rPr>
                <w:rStyle w:val="41"/>
                <w:rFonts w:hint="eastAsia" w:ascii="宋体" w:hAnsi="宋体" w:eastAsia="宋体" w:cs="宋体"/>
                <w:sz w:val="21"/>
                <w:szCs w:val="21"/>
                <w:lang w:val="en-US" w:eastAsia="zh-CN" w:bidi="ar"/>
              </w:rPr>
            </w:pPr>
          </w:p>
        </w:tc>
        <w:tc>
          <w:tcPr>
            <w:tcW w:w="865"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复印机维保</w:t>
            </w:r>
          </w:p>
        </w:tc>
        <w:tc>
          <w:tcPr>
            <w:tcW w:w="1510" w:type="pc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val="0"/>
              <w:spacing w:line="24" w:lineRule="atLeast"/>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复印机全包维保服务</w:t>
            </w:r>
          </w:p>
        </w:tc>
        <w:tc>
          <w:tcPr>
            <w:tcW w:w="2347" w:type="pct"/>
            <w:tcBorders>
              <w:tl2br w:val="nil"/>
              <w:tr2bl w:val="nil"/>
            </w:tcBorders>
            <w:shd w:val="clear" w:color="auto" w:fill="FFFFFF"/>
            <w:vAlign w:val="center"/>
          </w:tcPr>
          <w:p>
            <w:pPr>
              <w:keepNext w:val="0"/>
              <w:keepLines w:val="0"/>
              <w:pageBreakBefore w:val="0"/>
              <w:widowControl/>
              <w:numPr>
                <w:ilvl w:val="0"/>
                <w:numId w:val="7"/>
              </w:numPr>
              <w:suppressLineNumbers w:val="0"/>
              <w:kinsoku/>
              <w:wordWrap/>
              <w:overflowPunct/>
              <w:topLinePunct w:val="0"/>
              <w:autoSpaceDE/>
              <w:autoSpaceDN/>
              <w:bidi w:val="0"/>
              <w:snapToGrid w:val="0"/>
              <w:spacing w:line="24" w:lineRule="atLeast"/>
              <w:jc w:val="both"/>
              <w:textAlignment w:val="top"/>
              <w:rPr>
                <w:rFonts w:hint="eastAsia"/>
                <w:lang w:val="en-US" w:eastAsia="zh-CN"/>
              </w:rPr>
            </w:pPr>
            <w:r>
              <w:rPr>
                <w:rFonts w:hint="eastAsia"/>
                <w:lang w:val="en-US" w:eastAsia="zh-CN"/>
              </w:rPr>
              <w:t>服务需求：病案室、院办复印机全包维保服务</w:t>
            </w:r>
          </w:p>
          <w:p>
            <w:pPr>
              <w:pStyle w:val="2"/>
              <w:numPr>
                <w:ilvl w:val="0"/>
                <w:numId w:val="7"/>
              </w:numPr>
              <w:ind w:left="0" w:leftChars="0" w:firstLine="0" w:firstLineChars="0"/>
              <w:rPr>
                <w:rFonts w:hint="default"/>
                <w:lang w:val="en-US" w:eastAsia="zh-CN"/>
              </w:rPr>
            </w:pPr>
            <w:r>
              <w:rPr>
                <w:rFonts w:hint="eastAsia"/>
                <w:lang w:val="en-US" w:eastAsia="zh-CN"/>
              </w:rPr>
              <w:t>复印机品牌：富士施乐、柯尼卡美能达等</w:t>
            </w:r>
          </w:p>
        </w:tc>
      </w:tr>
    </w:tbl>
    <w:p>
      <w:pPr>
        <w:pStyle w:val="3"/>
        <w:bidi w:val="0"/>
        <w:ind w:left="432" w:leftChars="0" w:hanging="432"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技术要求</w:t>
      </w:r>
    </w:p>
    <w:p>
      <w:pPr>
        <w:pStyle w:val="4"/>
        <w:bidi w:val="0"/>
        <w:ind w:left="575" w:leftChars="0" w:hanging="575" w:firstLineChars="0"/>
        <w:rPr>
          <w:rFonts w:hint="eastAsia"/>
          <w:lang w:val="en-US" w:eastAsia="zh-CN"/>
        </w:rPr>
      </w:pPr>
      <w:r>
        <w:rPr>
          <w:rFonts w:hint="eastAsia"/>
          <w:lang w:val="en-US" w:eastAsia="zh-CN"/>
        </w:rPr>
        <w:t>项目内容</w:t>
      </w:r>
    </w:p>
    <w:p>
      <w:pPr>
        <w:pStyle w:val="2"/>
        <w:adjustRightInd w:val="0"/>
        <w:snapToGrid w:val="0"/>
        <w:spacing w:after="0" w:line="500" w:lineRule="exact"/>
        <w:ind w:firstLine="480" w:firstLineChars="200"/>
        <w:rPr>
          <w:rFonts w:ascii="宋体" w:hAnsi="宋体" w:cs="宋体"/>
          <w:bCs/>
          <w:sz w:val="24"/>
        </w:rPr>
      </w:pPr>
      <w:r>
        <w:rPr>
          <w:rFonts w:hint="eastAsia" w:ascii="宋体" w:hAnsi="宋体" w:cs="宋体"/>
          <w:bCs/>
          <w:sz w:val="24"/>
        </w:rPr>
        <w:t>1.供应商向采购人提供</w:t>
      </w:r>
      <w:r>
        <w:rPr>
          <w:rFonts w:ascii="宋体" w:hAnsi="宋体" w:cs="宋体"/>
          <w:spacing w:val="-6"/>
          <w:sz w:val="24"/>
        </w:rPr>
        <w:t>检验、病理、</w:t>
      </w:r>
      <w:r>
        <w:rPr>
          <w:rFonts w:hint="eastAsia" w:ascii="宋体" w:hAnsi="宋体" w:cs="宋体"/>
          <w:spacing w:val="-6"/>
          <w:sz w:val="24"/>
        </w:rPr>
        <w:t>心电图</w:t>
      </w:r>
      <w:r>
        <w:rPr>
          <w:rFonts w:hint="eastAsia" w:ascii="宋体" w:hAnsi="宋体" w:cs="宋体"/>
          <w:spacing w:val="-6"/>
          <w:sz w:val="24"/>
          <w:lang w:val="en-US" w:eastAsia="zh-CN"/>
        </w:rPr>
        <w:t>等</w:t>
      </w:r>
      <w:r>
        <w:rPr>
          <w:rFonts w:ascii="宋体" w:hAnsi="宋体" w:cs="宋体"/>
          <w:spacing w:val="-6"/>
          <w:sz w:val="24"/>
        </w:rPr>
        <w:t>报告自助</w:t>
      </w:r>
      <w:r>
        <w:rPr>
          <w:rFonts w:hint="eastAsia" w:ascii="宋体" w:hAnsi="宋体" w:cs="宋体"/>
          <w:spacing w:val="-6"/>
          <w:sz w:val="24"/>
        </w:rPr>
        <w:t>打印</w:t>
      </w:r>
      <w:r>
        <w:rPr>
          <w:rFonts w:hint="eastAsia" w:ascii="宋体" w:hAnsi="宋体" w:cs="宋体"/>
          <w:spacing w:val="-6"/>
          <w:sz w:val="24"/>
          <w:lang w:val="en-US" w:eastAsia="zh-CN"/>
        </w:rPr>
        <w:t>服务，复合机</w:t>
      </w:r>
      <w:r>
        <w:rPr>
          <w:rFonts w:ascii="宋体" w:hAnsi="宋体" w:cs="宋体"/>
          <w:spacing w:val="-6"/>
          <w:sz w:val="24"/>
        </w:rPr>
        <w:t>全包维保</w:t>
      </w:r>
      <w:r>
        <w:rPr>
          <w:rFonts w:hint="eastAsia" w:ascii="宋体" w:hAnsi="宋体" w:cs="宋体"/>
          <w:spacing w:val="-6"/>
          <w:sz w:val="24"/>
        </w:rPr>
        <w:t>服务</w:t>
      </w:r>
      <w:r>
        <w:rPr>
          <w:rFonts w:hint="eastAsia" w:ascii="宋体" w:hAnsi="宋体" w:cs="宋体"/>
          <w:bCs/>
          <w:sz w:val="24"/>
        </w:rPr>
        <w:t>，服务内容包括：供应商提供满足要求的报告打印设备（含自助打印设备</w:t>
      </w:r>
      <w:r>
        <w:rPr>
          <w:rFonts w:hint="eastAsia" w:ascii="宋体" w:hAnsi="宋体" w:cs="宋体"/>
          <w:bCs/>
          <w:sz w:val="24"/>
          <w:lang w:eastAsia="zh-CN"/>
        </w:rPr>
        <w:t>终端</w:t>
      </w:r>
      <w:r>
        <w:rPr>
          <w:rFonts w:hint="eastAsia" w:ascii="宋体" w:hAnsi="宋体" w:cs="宋体"/>
          <w:bCs/>
          <w:sz w:val="24"/>
        </w:rPr>
        <w:t>和自助软件）、打印设备所消耗的原装耗材、服务期内的维修、维护及配件、同时配备相应的现场管理和维护人员。供应商配备的</w:t>
      </w:r>
      <w:r>
        <w:rPr>
          <w:rFonts w:ascii="宋体" w:hAnsi="宋体" w:cs="宋体"/>
          <w:spacing w:val="-6"/>
          <w:sz w:val="24"/>
        </w:rPr>
        <w:t>检验、病理、</w:t>
      </w:r>
      <w:r>
        <w:rPr>
          <w:rFonts w:hint="eastAsia" w:ascii="宋体" w:hAnsi="宋体" w:cs="宋体"/>
          <w:spacing w:val="-6"/>
          <w:sz w:val="24"/>
        </w:rPr>
        <w:t>心电图</w:t>
      </w:r>
      <w:r>
        <w:rPr>
          <w:rFonts w:hint="eastAsia" w:ascii="宋体" w:hAnsi="宋体" w:cs="宋体"/>
          <w:bCs/>
          <w:sz w:val="24"/>
        </w:rPr>
        <w:t>自助打印设备</w:t>
      </w:r>
      <w:r>
        <w:rPr>
          <w:rFonts w:hint="eastAsia" w:ascii="宋体" w:hAnsi="宋体" w:cs="宋体"/>
          <w:bCs/>
          <w:sz w:val="24"/>
          <w:lang w:eastAsia="zh-CN"/>
        </w:rPr>
        <w:t>终端</w:t>
      </w:r>
      <w:r>
        <w:rPr>
          <w:rFonts w:hint="eastAsia" w:ascii="宋体" w:hAnsi="宋体" w:cs="宋体"/>
          <w:bCs/>
          <w:sz w:val="24"/>
        </w:rPr>
        <w:t>数量至少</w:t>
      </w:r>
      <w:r>
        <w:rPr>
          <w:rFonts w:ascii="宋体" w:hAnsi="宋体" w:cs="宋体"/>
          <w:bCs/>
          <w:sz w:val="24"/>
        </w:rPr>
        <w:t>11</w:t>
      </w:r>
      <w:r>
        <w:rPr>
          <w:rFonts w:hint="eastAsia" w:ascii="宋体" w:hAnsi="宋体" w:cs="宋体"/>
          <w:bCs/>
          <w:sz w:val="24"/>
        </w:rPr>
        <w:t>台、彩色复合机数量至少</w:t>
      </w:r>
      <w:r>
        <w:rPr>
          <w:rFonts w:ascii="宋体" w:hAnsi="宋体" w:cs="宋体"/>
          <w:bCs/>
          <w:sz w:val="24"/>
        </w:rPr>
        <w:t>1</w:t>
      </w:r>
      <w:r>
        <w:rPr>
          <w:rFonts w:hint="eastAsia" w:ascii="宋体" w:hAnsi="宋体" w:cs="宋体"/>
          <w:bCs/>
          <w:sz w:val="24"/>
        </w:rPr>
        <w:t>台，同时根据服务期内采购人业务发展需要进行调整数量。</w:t>
      </w:r>
    </w:p>
    <w:p>
      <w:pPr>
        <w:pStyle w:val="2"/>
        <w:adjustRightInd w:val="0"/>
        <w:snapToGrid w:val="0"/>
        <w:spacing w:after="0" w:line="500" w:lineRule="exact"/>
        <w:ind w:firstLine="480" w:firstLineChars="200"/>
        <w:rPr>
          <w:rFonts w:ascii="宋体" w:hAnsi="宋体" w:cs="宋体"/>
          <w:bCs/>
          <w:sz w:val="24"/>
        </w:rPr>
      </w:pPr>
      <w:r>
        <w:rPr>
          <w:rFonts w:hint="eastAsia" w:ascii="宋体" w:hAnsi="宋体" w:cs="宋体"/>
          <w:bCs/>
          <w:sz w:val="24"/>
        </w:rPr>
        <w:t>2.供应商向采购人提供复印机</w:t>
      </w:r>
      <w:r>
        <w:rPr>
          <w:rFonts w:ascii="宋体" w:hAnsi="宋体" w:cs="宋体"/>
          <w:spacing w:val="-6"/>
          <w:sz w:val="24"/>
        </w:rPr>
        <w:t>全包维保</w:t>
      </w:r>
      <w:r>
        <w:rPr>
          <w:rFonts w:hint="eastAsia" w:ascii="宋体" w:hAnsi="宋体" w:cs="宋体"/>
          <w:spacing w:val="-6"/>
          <w:sz w:val="24"/>
        </w:rPr>
        <w:t>服务，</w:t>
      </w:r>
      <w:r>
        <w:rPr>
          <w:rFonts w:hint="eastAsia" w:ascii="宋体" w:hAnsi="宋体" w:cs="宋体"/>
          <w:bCs/>
          <w:sz w:val="24"/>
        </w:rPr>
        <w:t>服务内容包括：设备所消耗的原装耗材、</w:t>
      </w:r>
      <w:r>
        <w:rPr>
          <w:rFonts w:hint="eastAsia" w:ascii="宋体" w:hAnsi="宋体" w:cs="宋体"/>
          <w:bCs/>
          <w:sz w:val="24"/>
          <w:lang w:eastAsia="zh-CN"/>
        </w:rPr>
        <w:t>零部件、</w:t>
      </w:r>
      <w:r>
        <w:rPr>
          <w:rFonts w:hint="eastAsia" w:ascii="宋体" w:hAnsi="宋体" w:cs="宋体"/>
          <w:bCs/>
          <w:sz w:val="24"/>
        </w:rPr>
        <w:t>服务期内的维修、维护</w:t>
      </w:r>
      <w:r>
        <w:rPr>
          <w:rFonts w:hint="eastAsia" w:ascii="宋体" w:hAnsi="宋体" w:cs="宋体"/>
          <w:bCs/>
          <w:sz w:val="24"/>
          <w:lang w:eastAsia="zh-CN"/>
        </w:rPr>
        <w:t>、保养</w:t>
      </w:r>
      <w:r>
        <w:rPr>
          <w:rFonts w:hint="eastAsia" w:ascii="宋体" w:hAnsi="宋体" w:cs="宋体"/>
          <w:bCs/>
          <w:sz w:val="24"/>
        </w:rPr>
        <w:t>、同时配备相应的现场管理和维护人员。</w:t>
      </w:r>
    </w:p>
    <w:p>
      <w:pPr>
        <w:pStyle w:val="2"/>
        <w:adjustRightInd w:val="0"/>
        <w:snapToGrid w:val="0"/>
        <w:spacing w:after="0" w:line="500" w:lineRule="exact"/>
        <w:ind w:firstLine="480" w:firstLineChars="200"/>
        <w:rPr>
          <w:rFonts w:ascii="宋体" w:hAnsi="宋体" w:cs="宋体"/>
          <w:bCs/>
          <w:sz w:val="24"/>
        </w:rPr>
      </w:pPr>
      <w:r>
        <w:rPr>
          <w:rFonts w:ascii="宋体" w:hAnsi="宋体" w:cs="宋体"/>
          <w:bCs/>
          <w:sz w:val="24"/>
        </w:rPr>
        <w:t>3.</w:t>
      </w:r>
      <w:r>
        <w:rPr>
          <w:rFonts w:hint="eastAsia" w:ascii="宋体" w:hAnsi="宋体" w:cs="宋体"/>
          <w:bCs/>
          <w:sz w:val="24"/>
        </w:rPr>
        <w:t>采购人以各类报告打印数量进行计费并向供应商付款。</w:t>
      </w:r>
    </w:p>
    <w:p>
      <w:pPr>
        <w:spacing w:line="500" w:lineRule="exact"/>
        <w:ind w:firstLine="480"/>
        <w:rPr>
          <w:rFonts w:ascii="宋体" w:hAnsi="宋体" w:cs="宋体"/>
          <w:b/>
          <w:sz w:val="24"/>
        </w:rPr>
      </w:pPr>
      <w:r>
        <w:rPr>
          <w:rFonts w:hint="eastAsia" w:ascii="宋体" w:hAnsi="宋体" w:cs="宋体"/>
          <w:b/>
          <w:sz w:val="24"/>
        </w:rPr>
        <w:t>备注：投标人需对以上三点项目内容作承诺，未提供承诺作无效投标处理。</w:t>
      </w:r>
    </w:p>
    <w:p>
      <w:pPr>
        <w:pStyle w:val="4"/>
        <w:bidi w:val="0"/>
        <w:ind w:left="575" w:leftChars="0" w:hanging="575" w:firstLineChars="0"/>
        <w:rPr>
          <w:rFonts w:hint="eastAsia"/>
          <w:lang w:val="en-US" w:eastAsia="zh-CN"/>
        </w:rPr>
      </w:pPr>
      <w:r>
        <w:rPr>
          <w:rFonts w:hint="eastAsia"/>
          <w:lang w:val="en-US" w:eastAsia="zh-CN"/>
        </w:rPr>
        <w:t>技术要求</w:t>
      </w:r>
    </w:p>
    <w:tbl>
      <w:tblPr>
        <w:tblStyle w:val="19"/>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59"/>
        <w:gridCol w:w="649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sz w:val="24"/>
              </w:rPr>
            </w:pPr>
            <w:r>
              <w:rPr>
                <w:rFonts w:hint="eastAsia" w:ascii="宋体" w:hAnsi="宋体" w:cs="宋体"/>
                <w:b/>
                <w:sz w:val="24"/>
              </w:rPr>
              <w:t>序号</w:t>
            </w: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sz w:val="24"/>
              </w:rPr>
            </w:pPr>
            <w:r>
              <w:rPr>
                <w:rFonts w:hint="eastAsia" w:ascii="宋体" w:hAnsi="宋体" w:cs="宋体"/>
                <w:b/>
                <w:sz w:val="24"/>
              </w:rPr>
              <w:t>服务项目</w:t>
            </w:r>
          </w:p>
        </w:tc>
        <w:tc>
          <w:tcPr>
            <w:tcW w:w="649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sz w:val="24"/>
              </w:rPr>
            </w:pPr>
            <w:r>
              <w:rPr>
                <w:rFonts w:hint="eastAsia" w:ascii="宋体" w:hAnsi="宋体" w:cs="宋体"/>
                <w:b/>
                <w:sz w:val="24"/>
              </w:rPr>
              <w:t>技术参数</w:t>
            </w:r>
          </w:p>
        </w:tc>
        <w:tc>
          <w:tcPr>
            <w:tcW w:w="134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sz w:val="24"/>
              </w:rPr>
            </w:pPr>
            <w:r>
              <w:rPr>
                <w:rFonts w:hint="eastAsia" w:ascii="宋体" w:hAnsi="宋体" w:cs="宋体"/>
                <w:b/>
                <w:sz w:val="24"/>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Cs/>
                <w:sz w:val="24"/>
              </w:rPr>
            </w:pPr>
            <w:r>
              <w:rPr>
                <w:rFonts w:hint="eastAsia" w:ascii="宋体" w:hAnsi="宋体" w:cs="宋体"/>
                <w:bCs/>
                <w:sz w:val="24"/>
              </w:rPr>
              <w:t>1</w:t>
            </w: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Cs/>
                <w:sz w:val="24"/>
              </w:rPr>
            </w:pPr>
            <w:r>
              <w:rPr>
                <w:rFonts w:hint="eastAsia" w:ascii="宋体" w:hAnsi="宋体" w:cs="宋体"/>
                <w:bCs/>
                <w:sz w:val="24"/>
              </w:rPr>
              <w:t>检验报告自助</w:t>
            </w:r>
            <w:r>
              <w:rPr>
                <w:rFonts w:ascii="宋体" w:hAnsi="宋体" w:cs="宋体"/>
                <w:bCs/>
                <w:sz w:val="24"/>
              </w:rPr>
              <w:t>设备</w:t>
            </w:r>
          </w:p>
        </w:tc>
        <w:tc>
          <w:tcPr>
            <w:tcW w:w="649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sz w:val="24"/>
              </w:rPr>
            </w:pPr>
            <w:r>
              <w:rPr>
                <w:rFonts w:hint="eastAsia" w:ascii="宋体" w:hAnsi="宋体" w:cs="宋体"/>
                <w:b/>
                <w:bCs/>
                <w:sz w:val="24"/>
              </w:rPr>
              <w:t>1自助机部分：</w:t>
            </w:r>
          </w:p>
          <w:p>
            <w:pPr>
              <w:ind w:firstLine="240" w:firstLineChars="100"/>
              <w:rPr>
                <w:rFonts w:ascii="宋体" w:hAnsi="宋体" w:cs="宋体"/>
                <w:bCs/>
                <w:sz w:val="24"/>
              </w:rPr>
            </w:pPr>
            <w:r>
              <w:rPr>
                <w:rFonts w:hint="eastAsia" w:ascii="宋体" w:hAnsi="宋体" w:cs="宋体"/>
                <w:bCs/>
                <w:sz w:val="24"/>
              </w:rPr>
              <w:t>1.1机柜：长≥6</w:t>
            </w:r>
            <w:r>
              <w:rPr>
                <w:rFonts w:ascii="宋体" w:hAnsi="宋体" w:cs="宋体"/>
                <w:bCs/>
                <w:sz w:val="24"/>
              </w:rPr>
              <w:t>3</w:t>
            </w:r>
            <w:r>
              <w:rPr>
                <w:rFonts w:hint="eastAsia" w:ascii="宋体" w:hAnsi="宋体" w:cs="宋体"/>
                <w:bCs/>
                <w:sz w:val="24"/>
              </w:rPr>
              <w:t>0mm,宽≥</w:t>
            </w:r>
            <w:r>
              <w:rPr>
                <w:rFonts w:ascii="宋体" w:hAnsi="宋体" w:cs="宋体"/>
                <w:bCs/>
                <w:sz w:val="24"/>
              </w:rPr>
              <w:t>45</w:t>
            </w:r>
            <w:r>
              <w:rPr>
                <w:rFonts w:hint="eastAsia" w:ascii="宋体" w:hAnsi="宋体" w:cs="宋体"/>
                <w:bCs/>
                <w:sz w:val="24"/>
              </w:rPr>
              <w:t>0mm,高≥1</w:t>
            </w:r>
            <w:r>
              <w:rPr>
                <w:rFonts w:ascii="宋体" w:hAnsi="宋体" w:cs="宋体"/>
                <w:bCs/>
                <w:sz w:val="24"/>
              </w:rPr>
              <w:t>90</w:t>
            </w:r>
            <w:r>
              <w:rPr>
                <w:rFonts w:hint="eastAsia" w:ascii="宋体" w:hAnsi="宋体" w:cs="宋体"/>
                <w:bCs/>
                <w:sz w:val="24"/>
              </w:rPr>
              <w:t>0mm）冷轧钢制机柜，外表烤漆，防磁、防锈、防静电；</w:t>
            </w:r>
          </w:p>
          <w:p>
            <w:pPr>
              <w:ind w:firstLine="240" w:firstLineChars="100"/>
              <w:rPr>
                <w:rFonts w:ascii="宋体" w:hAnsi="宋体" w:cs="宋体"/>
                <w:bCs/>
                <w:sz w:val="24"/>
              </w:rPr>
            </w:pPr>
            <w:r>
              <w:rPr>
                <w:rFonts w:hint="eastAsia" w:ascii="宋体" w:hAnsi="宋体" w:cs="宋体"/>
                <w:bCs/>
                <w:sz w:val="24"/>
              </w:rPr>
              <w:t>1.2功放：内磁式立体功放喇叭；</w:t>
            </w:r>
          </w:p>
          <w:p>
            <w:pPr>
              <w:ind w:firstLine="240" w:firstLineChars="100"/>
              <w:rPr>
                <w:rFonts w:ascii="宋体" w:hAnsi="宋体" w:cs="宋体"/>
                <w:bCs/>
                <w:sz w:val="24"/>
              </w:rPr>
            </w:pPr>
            <w:r>
              <w:rPr>
                <w:rFonts w:hint="eastAsia" w:ascii="宋体" w:hAnsi="宋体" w:cs="宋体"/>
                <w:bCs/>
                <w:sz w:val="24"/>
              </w:rPr>
              <w:t>1.3散热：内置散热风扇通风；</w:t>
            </w:r>
          </w:p>
          <w:p>
            <w:pPr>
              <w:ind w:firstLine="240" w:firstLineChars="100"/>
              <w:rPr>
                <w:rFonts w:ascii="宋体" w:hAnsi="宋体" w:cs="宋体"/>
                <w:bCs/>
                <w:sz w:val="24"/>
              </w:rPr>
            </w:pPr>
            <w:r>
              <w:rPr>
                <w:rFonts w:hint="eastAsia" w:ascii="宋体" w:hAnsi="宋体" w:cs="宋体"/>
                <w:bCs/>
                <w:sz w:val="24"/>
              </w:rPr>
              <w:t>1.4电源：输入电压AC220±10%  50HZ±1HZ；</w:t>
            </w:r>
          </w:p>
          <w:p>
            <w:pPr>
              <w:ind w:firstLine="240" w:firstLineChars="100"/>
              <w:rPr>
                <w:rFonts w:ascii="宋体" w:hAnsi="宋体" w:cs="宋体"/>
                <w:bCs/>
                <w:sz w:val="24"/>
              </w:rPr>
            </w:pPr>
            <w:r>
              <w:rPr>
                <w:rFonts w:hint="eastAsia" w:ascii="宋体" w:hAnsi="宋体" w:cs="宋体"/>
                <w:bCs/>
                <w:sz w:val="24"/>
              </w:rPr>
              <w:t>1.5排插：五组国标三角形插座；</w:t>
            </w:r>
          </w:p>
          <w:p>
            <w:pPr>
              <w:ind w:firstLine="240" w:firstLineChars="100"/>
              <w:rPr>
                <w:rFonts w:ascii="宋体" w:hAnsi="宋体" w:cs="宋体"/>
                <w:bCs/>
                <w:sz w:val="24"/>
              </w:rPr>
            </w:pPr>
            <w:r>
              <w:rPr>
                <w:rFonts w:hint="eastAsia" w:ascii="宋体" w:hAnsi="宋体" w:cs="宋体"/>
                <w:bCs/>
                <w:sz w:val="24"/>
              </w:rPr>
              <w:t>1.6功率：&lt;200W；</w:t>
            </w:r>
          </w:p>
          <w:p>
            <w:pPr>
              <w:ind w:firstLine="240" w:firstLineChars="100"/>
              <w:rPr>
                <w:rFonts w:ascii="宋体" w:hAnsi="宋体" w:cs="宋体"/>
                <w:bCs/>
                <w:sz w:val="24"/>
              </w:rPr>
            </w:pPr>
            <w:r>
              <w:rPr>
                <w:rFonts w:hint="eastAsia" w:ascii="宋体" w:hAnsi="宋体" w:cs="宋体"/>
                <w:bCs/>
                <w:sz w:val="24"/>
              </w:rPr>
              <w:t>1.7接口：外置RJ45八芯标准网络接口、USB接口；</w:t>
            </w:r>
          </w:p>
          <w:p>
            <w:pPr>
              <w:ind w:firstLine="240" w:firstLineChars="100"/>
              <w:rPr>
                <w:rFonts w:ascii="宋体" w:hAnsi="宋体" w:cs="宋体"/>
                <w:bCs/>
                <w:sz w:val="24"/>
              </w:rPr>
            </w:pPr>
            <w:r>
              <w:rPr>
                <w:rFonts w:hint="eastAsia" w:ascii="宋体" w:hAnsi="宋体" w:cs="宋体"/>
                <w:bCs/>
                <w:sz w:val="24"/>
              </w:rPr>
              <w:t>1.8开关：无需打开机柜，直接外置复位开关按钮。</w:t>
            </w:r>
          </w:p>
          <w:p>
            <w:pPr>
              <w:ind w:firstLine="240" w:firstLineChars="100"/>
              <w:rPr>
                <w:rFonts w:ascii="宋体" w:hAnsi="宋体" w:cs="宋体"/>
                <w:bCs/>
                <w:sz w:val="24"/>
              </w:rPr>
            </w:pPr>
            <w:r>
              <w:rPr>
                <w:rFonts w:hint="eastAsia" w:ascii="宋体" w:hAnsi="宋体" w:cs="宋体"/>
                <w:bCs/>
                <w:sz w:val="24"/>
              </w:rPr>
              <w:t>1.9屏幕分辨率：≥1920*1080</w:t>
            </w:r>
          </w:p>
          <w:p>
            <w:pPr>
              <w:ind w:firstLine="240" w:firstLineChars="100"/>
              <w:rPr>
                <w:rFonts w:ascii="宋体" w:hAnsi="宋体" w:cs="宋体"/>
                <w:bCs/>
                <w:sz w:val="24"/>
              </w:rPr>
            </w:pPr>
            <w:r>
              <w:rPr>
                <w:rFonts w:hint="eastAsia" w:ascii="宋体" w:hAnsi="宋体" w:cs="宋体"/>
                <w:bCs/>
                <w:sz w:val="24"/>
              </w:rPr>
              <w:t>1.10屏幕亮度：≥250cd/m2、</w:t>
            </w:r>
          </w:p>
          <w:p>
            <w:pPr>
              <w:ind w:firstLine="240" w:firstLineChars="100"/>
              <w:rPr>
                <w:rFonts w:ascii="宋体" w:hAnsi="宋体" w:cs="宋体"/>
                <w:bCs/>
                <w:sz w:val="24"/>
              </w:rPr>
            </w:pPr>
            <w:r>
              <w:rPr>
                <w:rFonts w:hint="eastAsia" w:ascii="宋体" w:hAnsi="宋体" w:cs="宋体"/>
                <w:bCs/>
                <w:sz w:val="24"/>
              </w:rPr>
              <w:t>1.11屏幕对比度：≥1000:1</w:t>
            </w:r>
          </w:p>
          <w:p>
            <w:pPr>
              <w:ind w:firstLine="240" w:firstLineChars="100"/>
              <w:rPr>
                <w:rFonts w:ascii="宋体" w:hAnsi="宋体" w:cs="宋体"/>
                <w:bCs/>
                <w:sz w:val="24"/>
              </w:rPr>
            </w:pPr>
            <w:r>
              <w:rPr>
                <w:rFonts w:hint="eastAsia" w:ascii="宋体" w:hAnsi="宋体" w:cs="宋体"/>
                <w:bCs/>
                <w:sz w:val="24"/>
              </w:rPr>
              <w:t>1.12颜色素≥16.7M、色点距≥0.265mm/0.4845mm、输入/接口方式 VGA/DVI/HDMI；</w:t>
            </w:r>
          </w:p>
          <w:p>
            <w:pPr>
              <w:ind w:firstLine="240" w:firstLineChars="100"/>
              <w:rPr>
                <w:rFonts w:ascii="宋体" w:hAnsi="宋体" w:cs="宋体"/>
                <w:bCs/>
                <w:sz w:val="24"/>
              </w:rPr>
            </w:pPr>
            <w:r>
              <w:rPr>
                <w:rFonts w:hint="eastAsia" w:ascii="宋体" w:hAnsi="宋体" w:cs="宋体"/>
                <w:bCs/>
                <w:sz w:val="24"/>
              </w:rPr>
              <w:t>1.13屏幕对角尺寸：≥21.5英寸（屏比16：9）；</w:t>
            </w:r>
          </w:p>
          <w:p>
            <w:pPr>
              <w:ind w:firstLine="240" w:firstLineChars="100"/>
              <w:rPr>
                <w:rFonts w:ascii="宋体" w:hAnsi="宋体" w:cs="宋体"/>
                <w:bCs/>
                <w:sz w:val="24"/>
              </w:rPr>
            </w:pPr>
            <w:r>
              <w:rPr>
                <w:rFonts w:hint="eastAsia" w:ascii="宋体" w:hAnsi="宋体" w:cs="宋体"/>
                <w:bCs/>
                <w:sz w:val="24"/>
              </w:rPr>
              <w:t>1.14触摸方式：电容触摸；</w:t>
            </w:r>
          </w:p>
          <w:p>
            <w:pPr>
              <w:ind w:firstLine="240" w:firstLineChars="100"/>
              <w:rPr>
                <w:rFonts w:ascii="宋体" w:hAnsi="宋体" w:cs="宋体"/>
                <w:bCs/>
                <w:sz w:val="24"/>
              </w:rPr>
            </w:pPr>
            <w:r>
              <w:rPr>
                <w:rFonts w:hint="eastAsia" w:ascii="宋体" w:hAnsi="宋体" w:cs="宋体"/>
                <w:bCs/>
                <w:sz w:val="24"/>
              </w:rPr>
              <w:t>1.15触摸力度：无需力度；</w:t>
            </w:r>
          </w:p>
          <w:p>
            <w:pPr>
              <w:ind w:firstLine="240" w:firstLineChars="100"/>
              <w:rPr>
                <w:rFonts w:ascii="宋体" w:hAnsi="宋体" w:cs="宋体"/>
                <w:bCs/>
                <w:sz w:val="24"/>
              </w:rPr>
            </w:pPr>
            <w:r>
              <w:rPr>
                <w:rFonts w:hint="eastAsia" w:ascii="宋体" w:hAnsi="宋体" w:cs="宋体"/>
                <w:bCs/>
                <w:sz w:val="24"/>
              </w:rPr>
              <w:t>1.16 CPU：≧I5；</w:t>
            </w:r>
          </w:p>
          <w:p>
            <w:pPr>
              <w:ind w:firstLine="240" w:firstLineChars="100"/>
              <w:rPr>
                <w:rFonts w:ascii="宋体" w:hAnsi="宋体" w:cs="宋体"/>
                <w:bCs/>
                <w:sz w:val="24"/>
              </w:rPr>
            </w:pPr>
            <w:r>
              <w:rPr>
                <w:rFonts w:hint="eastAsia" w:ascii="宋体" w:hAnsi="宋体" w:cs="宋体"/>
                <w:bCs/>
                <w:sz w:val="24"/>
              </w:rPr>
              <w:t>1.17 内存：≧8G；</w:t>
            </w:r>
          </w:p>
          <w:p>
            <w:pPr>
              <w:ind w:firstLine="240" w:firstLineChars="100"/>
              <w:rPr>
                <w:rFonts w:ascii="宋体" w:hAnsi="宋体" w:cs="宋体"/>
                <w:bCs/>
                <w:sz w:val="24"/>
              </w:rPr>
            </w:pPr>
            <w:r>
              <w:rPr>
                <w:rFonts w:hint="eastAsia" w:ascii="宋体" w:hAnsi="宋体" w:cs="宋体"/>
                <w:bCs/>
                <w:sz w:val="24"/>
              </w:rPr>
              <w:t>1.18 硬盘：≧256G；</w:t>
            </w:r>
          </w:p>
          <w:p>
            <w:pPr>
              <w:ind w:firstLine="240" w:firstLineChars="100"/>
              <w:rPr>
                <w:rFonts w:ascii="宋体" w:hAnsi="宋体" w:cs="宋体"/>
                <w:bCs/>
                <w:sz w:val="24"/>
              </w:rPr>
            </w:pPr>
            <w:r>
              <w:rPr>
                <w:rFonts w:hint="eastAsia" w:ascii="宋体" w:hAnsi="宋体" w:cs="宋体"/>
                <w:bCs/>
                <w:sz w:val="24"/>
              </w:rPr>
              <w:t>1.19系统：支持Windows系统；</w:t>
            </w:r>
          </w:p>
          <w:p>
            <w:pPr>
              <w:ind w:firstLine="240" w:firstLineChars="100"/>
              <w:rPr>
                <w:rFonts w:ascii="宋体" w:hAnsi="宋体" w:cs="宋体"/>
                <w:bCs/>
                <w:sz w:val="24"/>
              </w:rPr>
            </w:pPr>
            <w:r>
              <w:rPr>
                <w:rFonts w:hint="eastAsia" w:ascii="宋体" w:hAnsi="宋体" w:cs="宋体"/>
                <w:bCs/>
                <w:sz w:val="24"/>
              </w:rPr>
              <w:t>★1.20扫描模块支持二维/一维条码，适用于手机屏幕、报告条码的二维条码识读；</w:t>
            </w:r>
          </w:p>
          <w:p>
            <w:pPr>
              <w:ind w:firstLine="240" w:firstLineChars="100"/>
              <w:rPr>
                <w:rFonts w:ascii="宋体" w:hAnsi="宋体" w:cs="宋体"/>
                <w:bCs/>
                <w:sz w:val="24"/>
              </w:rPr>
            </w:pPr>
            <w:r>
              <w:rPr>
                <w:rFonts w:hint="eastAsia" w:ascii="宋体" w:hAnsi="宋体" w:cs="宋体"/>
                <w:bCs/>
                <w:sz w:val="24"/>
              </w:rPr>
              <w:t>★</w:t>
            </w:r>
            <w:r>
              <w:rPr>
                <w:rFonts w:ascii="宋体" w:hAnsi="宋体" w:cs="宋体"/>
                <w:bCs/>
                <w:sz w:val="24"/>
              </w:rPr>
              <w:t>1.21</w:t>
            </w:r>
            <w:r>
              <w:rPr>
                <w:rFonts w:hint="eastAsia" w:ascii="宋体" w:hAnsi="宋体" w:cs="宋体"/>
                <w:bCs/>
                <w:sz w:val="24"/>
              </w:rPr>
              <w:t>金属</w:t>
            </w:r>
            <w:r>
              <w:rPr>
                <w:rFonts w:ascii="宋体" w:hAnsi="宋体" w:cs="宋体"/>
                <w:bCs/>
                <w:sz w:val="24"/>
              </w:rPr>
              <w:t>数字键盘，便</w:t>
            </w:r>
            <w:r>
              <w:rPr>
                <w:rFonts w:hint="eastAsia" w:ascii="宋体" w:hAnsi="宋体" w:cs="宋体"/>
                <w:bCs/>
                <w:sz w:val="24"/>
              </w:rPr>
              <w:t>于</w:t>
            </w:r>
            <w:r>
              <w:rPr>
                <w:rFonts w:ascii="宋体" w:hAnsi="宋体" w:cs="宋体"/>
                <w:bCs/>
                <w:sz w:val="24"/>
              </w:rPr>
              <w:t>使用者手动输入</w:t>
            </w:r>
            <w:r>
              <w:rPr>
                <w:rFonts w:hint="eastAsia" w:ascii="宋体" w:hAnsi="宋体" w:cs="宋体"/>
                <w:bCs/>
                <w:sz w:val="24"/>
              </w:rPr>
              <w:t>信息</w:t>
            </w:r>
            <w:r>
              <w:rPr>
                <w:rFonts w:ascii="宋体" w:hAnsi="宋体" w:cs="宋体"/>
                <w:bCs/>
                <w:sz w:val="24"/>
              </w:rPr>
              <w:t>；</w:t>
            </w:r>
          </w:p>
          <w:p>
            <w:pPr>
              <w:ind w:firstLine="240" w:firstLineChars="100"/>
              <w:rPr>
                <w:rFonts w:ascii="宋体" w:hAnsi="宋体" w:cs="宋体"/>
                <w:bCs/>
                <w:sz w:val="24"/>
              </w:rPr>
            </w:pPr>
            <w:r>
              <w:rPr>
                <w:rFonts w:hint="eastAsia" w:ascii="宋体" w:hAnsi="宋体" w:cs="宋体"/>
                <w:bCs/>
                <w:sz w:val="24"/>
              </w:rPr>
              <w:t>★</w:t>
            </w:r>
            <w:r>
              <w:rPr>
                <w:rFonts w:ascii="宋体" w:hAnsi="宋体" w:cs="宋体"/>
                <w:bCs/>
                <w:sz w:val="24"/>
              </w:rPr>
              <w:t>1.22</w:t>
            </w:r>
            <w:r>
              <w:rPr>
                <w:rFonts w:hint="eastAsia" w:ascii="宋体" w:hAnsi="宋体" w:cs="宋体"/>
                <w:bCs/>
                <w:sz w:val="24"/>
              </w:rPr>
              <w:t>标配磁条卡</w:t>
            </w:r>
            <w:r>
              <w:rPr>
                <w:rFonts w:ascii="宋体" w:hAnsi="宋体" w:cs="宋体"/>
                <w:bCs/>
                <w:sz w:val="24"/>
              </w:rPr>
              <w:t>刷卡器</w:t>
            </w:r>
            <w:r>
              <w:rPr>
                <w:rFonts w:hint="eastAsia" w:ascii="宋体" w:hAnsi="宋体" w:cs="宋体"/>
                <w:bCs/>
                <w:sz w:val="24"/>
              </w:rPr>
              <w:t>；</w:t>
            </w:r>
          </w:p>
          <w:p>
            <w:pPr>
              <w:ind w:firstLine="240" w:firstLineChars="100"/>
              <w:rPr>
                <w:rFonts w:ascii="宋体" w:hAnsi="宋体" w:cs="宋体"/>
                <w:bCs/>
                <w:sz w:val="24"/>
              </w:rPr>
            </w:pPr>
            <w:r>
              <w:rPr>
                <w:rFonts w:hint="eastAsia" w:ascii="宋体" w:hAnsi="宋体" w:cs="宋体"/>
                <w:bCs/>
                <w:sz w:val="24"/>
              </w:rPr>
              <w:t>1.23标配Wifi模块。</w:t>
            </w:r>
          </w:p>
          <w:p>
            <w:pPr>
              <w:rPr>
                <w:rFonts w:ascii="宋体" w:hAnsi="宋体" w:cs="宋体"/>
                <w:b/>
                <w:bCs/>
                <w:sz w:val="24"/>
              </w:rPr>
            </w:pPr>
            <w:r>
              <w:rPr>
                <w:rFonts w:hint="eastAsia" w:ascii="宋体" w:hAnsi="宋体" w:cs="宋体"/>
                <w:b/>
                <w:bCs/>
                <w:sz w:val="24"/>
              </w:rPr>
              <w:t>2打印机部分：</w:t>
            </w:r>
          </w:p>
          <w:p>
            <w:pPr>
              <w:ind w:firstLine="240" w:firstLineChars="100"/>
              <w:rPr>
                <w:rFonts w:ascii="宋体" w:hAnsi="宋体" w:cs="宋体"/>
                <w:bCs/>
                <w:sz w:val="24"/>
              </w:rPr>
            </w:pPr>
            <w:r>
              <w:rPr>
                <w:rFonts w:hint="eastAsia" w:ascii="宋体" w:hAnsi="宋体" w:cs="宋体"/>
                <w:bCs/>
                <w:sz w:val="24"/>
              </w:rPr>
              <w:t>2.1产品类型：黑白激光</w:t>
            </w:r>
            <w:r>
              <w:rPr>
                <w:rFonts w:ascii="宋体" w:hAnsi="宋体" w:cs="宋体"/>
                <w:bCs/>
                <w:sz w:val="24"/>
              </w:rPr>
              <w:t>打印机</w:t>
            </w:r>
            <w:r>
              <w:rPr>
                <w:rFonts w:hint="eastAsia" w:ascii="宋体" w:hAnsi="宋体" w:cs="宋体"/>
                <w:bCs/>
                <w:sz w:val="24"/>
              </w:rPr>
              <w:t xml:space="preserve">。 </w:t>
            </w:r>
          </w:p>
          <w:p>
            <w:pPr>
              <w:ind w:firstLine="240" w:firstLineChars="100"/>
              <w:rPr>
                <w:rFonts w:ascii="宋体" w:hAnsi="宋体" w:cs="宋体"/>
                <w:bCs/>
                <w:sz w:val="24"/>
              </w:rPr>
            </w:pPr>
            <w:r>
              <w:rPr>
                <w:rFonts w:hint="eastAsia" w:ascii="宋体" w:hAnsi="宋体" w:cs="宋体"/>
                <w:bCs/>
                <w:sz w:val="24"/>
              </w:rPr>
              <w:t>★2.2输出速度：≥</w:t>
            </w:r>
            <w:r>
              <w:rPr>
                <w:rFonts w:ascii="宋体" w:hAnsi="宋体" w:cs="宋体"/>
                <w:bCs/>
                <w:sz w:val="24"/>
              </w:rPr>
              <w:t>38</w:t>
            </w:r>
            <w:r>
              <w:rPr>
                <w:rFonts w:hint="eastAsia" w:ascii="宋体" w:hAnsi="宋体" w:cs="宋体"/>
                <w:bCs/>
                <w:sz w:val="24"/>
              </w:rPr>
              <w:t xml:space="preserve">页/分钟。 </w:t>
            </w:r>
          </w:p>
          <w:p>
            <w:pPr>
              <w:ind w:firstLine="240" w:firstLineChars="100"/>
              <w:rPr>
                <w:rFonts w:ascii="宋体" w:hAnsi="宋体" w:cs="宋体"/>
                <w:bCs/>
                <w:sz w:val="24"/>
              </w:rPr>
            </w:pPr>
            <w:r>
              <w:rPr>
                <w:rFonts w:hint="eastAsia" w:ascii="宋体" w:hAnsi="宋体" w:cs="宋体"/>
                <w:bCs/>
                <w:sz w:val="24"/>
              </w:rPr>
              <w:t>2.3分辨率：≥</w:t>
            </w:r>
            <w:r>
              <w:rPr>
                <w:rFonts w:ascii="宋体" w:hAnsi="宋体" w:cs="宋体"/>
                <w:bCs/>
                <w:sz w:val="24"/>
              </w:rPr>
              <w:t>48</w:t>
            </w:r>
            <w:r>
              <w:rPr>
                <w:rFonts w:hint="eastAsia" w:ascii="宋体" w:hAnsi="宋体" w:cs="宋体"/>
                <w:bCs/>
                <w:sz w:val="24"/>
              </w:rPr>
              <w:t>00dpi*</w:t>
            </w:r>
            <w:r>
              <w:rPr>
                <w:rFonts w:ascii="宋体" w:hAnsi="宋体" w:cs="宋体"/>
                <w:bCs/>
                <w:sz w:val="24"/>
              </w:rPr>
              <w:t>6</w:t>
            </w:r>
            <w:r>
              <w:rPr>
                <w:rFonts w:hint="eastAsia" w:ascii="宋体" w:hAnsi="宋体" w:cs="宋体"/>
                <w:bCs/>
                <w:sz w:val="24"/>
              </w:rPr>
              <w:t>00dpi。</w:t>
            </w:r>
          </w:p>
          <w:p>
            <w:pPr>
              <w:ind w:firstLine="240" w:firstLineChars="100"/>
              <w:rPr>
                <w:rFonts w:ascii="宋体" w:hAnsi="宋体" w:cs="宋体"/>
                <w:bCs/>
                <w:sz w:val="24"/>
              </w:rPr>
            </w:pPr>
            <w:r>
              <w:rPr>
                <w:rFonts w:hint="eastAsia" w:ascii="宋体" w:hAnsi="宋体" w:cs="宋体"/>
                <w:bCs/>
                <w:sz w:val="24"/>
              </w:rPr>
              <w:t>2.4供纸系统：1个≥250页前置纸盒+1个不小于</w:t>
            </w:r>
            <w:r>
              <w:rPr>
                <w:rFonts w:ascii="宋体" w:hAnsi="宋体" w:cs="宋体"/>
                <w:bCs/>
                <w:sz w:val="24"/>
              </w:rPr>
              <w:t>5</w:t>
            </w:r>
            <w:r>
              <w:rPr>
                <w:rFonts w:hint="eastAsia" w:ascii="宋体" w:hAnsi="宋体" w:cs="宋体"/>
                <w:bCs/>
                <w:sz w:val="24"/>
              </w:rPr>
              <w:t xml:space="preserve">00页纸盒。 </w:t>
            </w:r>
          </w:p>
          <w:p>
            <w:pPr>
              <w:ind w:firstLine="240" w:firstLineChars="100"/>
              <w:rPr>
                <w:rFonts w:ascii="宋体" w:hAnsi="宋体" w:cs="宋体"/>
                <w:bCs/>
                <w:sz w:val="24"/>
              </w:rPr>
            </w:pPr>
            <w:r>
              <w:rPr>
                <w:rFonts w:hint="eastAsia" w:ascii="宋体" w:hAnsi="宋体" w:cs="宋体"/>
                <w:bCs/>
                <w:sz w:val="24"/>
              </w:rPr>
              <w:t xml:space="preserve">2.5 双面打印：自动。 </w:t>
            </w:r>
          </w:p>
          <w:p>
            <w:pPr>
              <w:ind w:firstLine="240" w:firstLineChars="100"/>
              <w:rPr>
                <w:rFonts w:ascii="宋体" w:hAnsi="宋体" w:cs="宋体"/>
                <w:bCs/>
                <w:sz w:val="24"/>
              </w:rPr>
            </w:pPr>
            <w:r>
              <w:rPr>
                <w:rFonts w:hint="eastAsia" w:ascii="宋体" w:hAnsi="宋体" w:cs="宋体"/>
                <w:bCs/>
                <w:sz w:val="24"/>
              </w:rPr>
              <w:t>★2.6 月打印</w:t>
            </w:r>
            <w:r>
              <w:rPr>
                <w:rFonts w:ascii="宋体" w:hAnsi="宋体" w:cs="宋体"/>
                <w:bCs/>
                <w:sz w:val="24"/>
              </w:rPr>
              <w:t>符合：</w:t>
            </w:r>
            <w:r>
              <w:rPr>
                <w:rFonts w:hint="eastAsia" w:ascii="宋体" w:hAnsi="宋体" w:cs="宋体"/>
                <w:bCs/>
                <w:sz w:val="24"/>
              </w:rPr>
              <w:t>≥</w:t>
            </w:r>
            <w:r>
              <w:rPr>
                <w:rFonts w:ascii="宋体" w:hAnsi="宋体" w:cs="宋体"/>
                <w:bCs/>
                <w:sz w:val="24"/>
              </w:rPr>
              <w:t>80000</w:t>
            </w:r>
            <w:r>
              <w:rPr>
                <w:rFonts w:hint="eastAsia" w:ascii="宋体" w:hAnsi="宋体" w:cs="宋体"/>
                <w:bCs/>
                <w:sz w:val="24"/>
              </w:rPr>
              <w:t xml:space="preserve">页。 </w:t>
            </w:r>
          </w:p>
          <w:p>
            <w:pPr>
              <w:ind w:firstLine="240" w:firstLineChars="100"/>
              <w:rPr>
                <w:rFonts w:ascii="宋体" w:hAnsi="宋体" w:cs="宋体"/>
                <w:bCs/>
                <w:sz w:val="24"/>
              </w:rPr>
            </w:pPr>
            <w:r>
              <w:rPr>
                <w:rFonts w:hint="eastAsia" w:ascii="宋体" w:hAnsi="宋体" w:cs="宋体"/>
                <w:bCs/>
                <w:sz w:val="24"/>
              </w:rPr>
              <w:t>2.7 网络功能：支持有线</w:t>
            </w:r>
            <w:r>
              <w:rPr>
                <w:rFonts w:ascii="宋体" w:hAnsi="宋体" w:cs="宋体"/>
                <w:bCs/>
                <w:sz w:val="24"/>
              </w:rPr>
              <w:t>网络打印</w:t>
            </w:r>
            <w:r>
              <w:rPr>
                <w:rFonts w:hint="eastAsia" w:ascii="宋体" w:hAnsi="宋体" w:cs="宋体"/>
                <w:bCs/>
                <w:sz w:val="24"/>
              </w:rPr>
              <w:t xml:space="preserve">。 </w:t>
            </w:r>
          </w:p>
          <w:p>
            <w:pPr>
              <w:ind w:firstLine="240" w:firstLineChars="100"/>
              <w:rPr>
                <w:rFonts w:ascii="宋体" w:hAnsi="宋体" w:cs="宋体"/>
                <w:bCs/>
                <w:sz w:val="24"/>
              </w:rPr>
            </w:pPr>
            <w:r>
              <w:rPr>
                <w:rFonts w:hint="eastAsia" w:ascii="宋体" w:hAnsi="宋体" w:cs="宋体"/>
                <w:bCs/>
                <w:sz w:val="24"/>
              </w:rPr>
              <w:t>2.</w:t>
            </w:r>
            <w:r>
              <w:rPr>
                <w:rFonts w:ascii="宋体" w:hAnsi="宋体" w:cs="宋体"/>
                <w:bCs/>
                <w:sz w:val="24"/>
              </w:rPr>
              <w:t>8</w:t>
            </w:r>
            <w:r>
              <w:rPr>
                <w:rFonts w:hint="eastAsia" w:ascii="宋体" w:hAnsi="宋体" w:cs="宋体"/>
                <w:bCs/>
                <w:sz w:val="24"/>
              </w:rPr>
              <w:t>提供7*24小时现场服务。</w:t>
            </w:r>
          </w:p>
          <w:p>
            <w:pPr>
              <w:pStyle w:val="2"/>
              <w:rPr>
                <w:rFonts w:ascii="宋体" w:hAnsi="宋体" w:cs="宋体"/>
                <w:b/>
                <w:bCs/>
                <w:sz w:val="24"/>
              </w:rPr>
            </w:pPr>
            <w:r>
              <w:rPr>
                <w:rFonts w:hint="eastAsia" w:ascii="宋体" w:hAnsi="宋体" w:cs="宋体"/>
                <w:b/>
                <w:bCs/>
                <w:sz w:val="24"/>
              </w:rPr>
              <w:t>★3软件部分：</w:t>
            </w:r>
          </w:p>
          <w:p>
            <w:pPr>
              <w:ind w:firstLine="240" w:firstLineChars="100"/>
              <w:rPr>
                <w:rFonts w:ascii="宋体" w:hAnsi="宋体" w:cs="宋体"/>
                <w:bCs/>
                <w:sz w:val="24"/>
              </w:rPr>
            </w:pPr>
            <w:r>
              <w:rPr>
                <w:rFonts w:hint="eastAsia" w:ascii="宋体" w:hAnsi="宋体" w:cs="宋体"/>
                <w:bCs/>
                <w:sz w:val="24"/>
              </w:rPr>
              <w:t>3.1配套自助终端运行管理软件，实现输出设备状态实时监测、预警</w:t>
            </w:r>
            <w:r>
              <w:rPr>
                <w:rFonts w:ascii="宋体" w:hAnsi="宋体" w:cs="宋体"/>
                <w:bCs/>
                <w:sz w:val="24"/>
              </w:rPr>
              <w:t>，</w:t>
            </w:r>
            <w:r>
              <w:rPr>
                <w:rFonts w:hint="eastAsia" w:ascii="宋体" w:hAnsi="宋体" w:cs="宋体"/>
                <w:bCs/>
                <w:sz w:val="24"/>
              </w:rPr>
              <w:t>如发生故障在终端桌面有提示（包含文字和语音）及后台信息反馈，主动向管理者推送故障信息并能实现远程运维。</w:t>
            </w:r>
          </w:p>
          <w:p>
            <w:pPr>
              <w:ind w:firstLine="240" w:firstLineChars="100"/>
              <w:rPr>
                <w:rFonts w:ascii="宋体" w:hAnsi="宋体" w:cs="宋体"/>
                <w:bCs/>
                <w:sz w:val="24"/>
              </w:rPr>
            </w:pPr>
            <w:r>
              <w:rPr>
                <w:rFonts w:hint="eastAsia" w:ascii="宋体" w:hAnsi="宋体" w:cs="宋体"/>
                <w:bCs/>
                <w:sz w:val="24"/>
              </w:rPr>
              <w:t>3.2自助软件须与医院PACS/HIS/LIS系统对接。</w:t>
            </w:r>
          </w:p>
          <w:p>
            <w:pPr>
              <w:ind w:firstLine="240" w:firstLineChars="100"/>
              <w:rPr>
                <w:rFonts w:ascii="宋体" w:hAnsi="宋体" w:cs="宋体"/>
                <w:bCs/>
                <w:sz w:val="24"/>
              </w:rPr>
            </w:pPr>
            <w:r>
              <w:rPr>
                <w:rFonts w:hint="eastAsia" w:ascii="宋体" w:hAnsi="宋体" w:cs="宋体"/>
                <w:bCs/>
                <w:sz w:val="24"/>
              </w:rPr>
              <w:t>3.3软件界面应简单明了，具有取报告操作提示或动画演示。</w:t>
            </w:r>
          </w:p>
          <w:p>
            <w:pPr>
              <w:ind w:firstLine="240" w:firstLineChars="100"/>
              <w:rPr>
                <w:rFonts w:ascii="宋体" w:hAnsi="宋体" w:cs="宋体"/>
                <w:bCs/>
                <w:sz w:val="24"/>
              </w:rPr>
            </w:pPr>
            <w:r>
              <w:rPr>
                <w:rFonts w:hint="eastAsia" w:ascii="宋体" w:hAnsi="宋体" w:cs="宋体"/>
                <w:bCs/>
                <w:sz w:val="24"/>
              </w:rPr>
              <w:t>3.4软件界面具有报告数量显示及未出报告提示。</w:t>
            </w:r>
          </w:p>
          <w:p>
            <w:pPr>
              <w:ind w:firstLine="240" w:firstLineChars="100"/>
              <w:rPr>
                <w:rFonts w:ascii="宋体" w:hAnsi="宋体" w:cs="宋体"/>
                <w:bCs/>
                <w:sz w:val="24"/>
              </w:rPr>
            </w:pPr>
            <w:r>
              <w:rPr>
                <w:rFonts w:hint="eastAsia" w:ascii="宋体" w:hAnsi="宋体" w:cs="宋体"/>
                <w:bCs/>
                <w:sz w:val="24"/>
              </w:rPr>
              <w:t>3.5取报告流程中全程语音提示和流程播报，避免病人遗漏报告。</w:t>
            </w:r>
          </w:p>
          <w:p>
            <w:pPr>
              <w:ind w:firstLine="240" w:firstLineChars="100"/>
              <w:rPr>
                <w:rFonts w:ascii="宋体" w:hAnsi="宋体" w:cs="宋体"/>
                <w:bCs/>
                <w:sz w:val="24"/>
              </w:rPr>
            </w:pPr>
            <w:r>
              <w:rPr>
                <w:rFonts w:hint="eastAsia" w:ascii="宋体" w:hAnsi="宋体" w:cs="宋体"/>
                <w:bCs/>
                <w:sz w:val="24"/>
              </w:rPr>
              <w:t>3.6系统具有故障暂停使用提示和恢复自动启用。</w:t>
            </w:r>
          </w:p>
        </w:tc>
        <w:tc>
          <w:tcPr>
            <w:tcW w:w="134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Cs/>
                <w:sz w:val="24"/>
              </w:rPr>
            </w:pPr>
            <w:r>
              <w:rPr>
                <w:rFonts w:hint="eastAsia" w:ascii="宋体" w:hAnsi="宋体" w:cs="宋体"/>
                <w:bCs/>
                <w:sz w:val="24"/>
              </w:rPr>
              <w:t>≥</w:t>
            </w:r>
            <w:r>
              <w:rPr>
                <w:rFonts w:ascii="宋体" w:hAnsi="宋体" w:cs="宋体"/>
                <w:bCs/>
                <w:sz w:val="24"/>
              </w:rPr>
              <w:t>7</w:t>
            </w:r>
            <w:r>
              <w:rPr>
                <w:rFonts w:hint="eastAsia" w:ascii="宋体" w:hAnsi="宋体" w:cs="宋体"/>
                <w:bCs/>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Cs/>
                <w:sz w:val="24"/>
              </w:rPr>
            </w:pPr>
            <w:r>
              <w:rPr>
                <w:rFonts w:hint="eastAsia" w:ascii="宋体" w:hAnsi="宋体" w:cs="宋体"/>
                <w:bCs/>
                <w:sz w:val="24"/>
              </w:rPr>
              <w:t>2</w:t>
            </w: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Cs/>
                <w:sz w:val="24"/>
              </w:rPr>
            </w:pPr>
            <w:r>
              <w:rPr>
                <w:rFonts w:hint="eastAsia" w:ascii="宋体" w:hAnsi="宋体" w:cs="宋体"/>
                <w:bCs/>
                <w:sz w:val="24"/>
              </w:rPr>
              <w:t>病理报告自助</w:t>
            </w:r>
            <w:r>
              <w:rPr>
                <w:rFonts w:ascii="宋体" w:hAnsi="宋体" w:cs="宋体"/>
                <w:bCs/>
                <w:sz w:val="24"/>
              </w:rPr>
              <w:t>设备</w:t>
            </w:r>
          </w:p>
        </w:tc>
        <w:tc>
          <w:tcPr>
            <w:tcW w:w="649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sz w:val="24"/>
              </w:rPr>
            </w:pPr>
            <w:r>
              <w:rPr>
                <w:rFonts w:hint="eastAsia" w:ascii="宋体" w:hAnsi="宋体" w:cs="宋体"/>
                <w:b/>
                <w:bCs/>
                <w:sz w:val="24"/>
              </w:rPr>
              <w:t>1自助机部分：</w:t>
            </w:r>
          </w:p>
          <w:p>
            <w:pPr>
              <w:ind w:firstLine="240" w:firstLineChars="100"/>
              <w:rPr>
                <w:rFonts w:ascii="宋体" w:hAnsi="宋体" w:cs="宋体"/>
                <w:bCs/>
                <w:sz w:val="24"/>
              </w:rPr>
            </w:pPr>
            <w:r>
              <w:rPr>
                <w:rFonts w:hint="eastAsia" w:ascii="宋体" w:hAnsi="宋体" w:cs="宋体"/>
                <w:bCs/>
                <w:sz w:val="24"/>
              </w:rPr>
              <w:t>1.1机柜：长≥6</w:t>
            </w:r>
            <w:r>
              <w:rPr>
                <w:rFonts w:ascii="宋体" w:hAnsi="宋体" w:cs="宋体"/>
                <w:bCs/>
                <w:sz w:val="24"/>
              </w:rPr>
              <w:t>3</w:t>
            </w:r>
            <w:r>
              <w:rPr>
                <w:rFonts w:hint="eastAsia" w:ascii="宋体" w:hAnsi="宋体" w:cs="宋体"/>
                <w:bCs/>
                <w:sz w:val="24"/>
              </w:rPr>
              <w:t>0mm,宽≥</w:t>
            </w:r>
            <w:r>
              <w:rPr>
                <w:rFonts w:ascii="宋体" w:hAnsi="宋体" w:cs="宋体"/>
                <w:bCs/>
                <w:sz w:val="24"/>
              </w:rPr>
              <w:t>45</w:t>
            </w:r>
            <w:r>
              <w:rPr>
                <w:rFonts w:hint="eastAsia" w:ascii="宋体" w:hAnsi="宋体" w:cs="宋体"/>
                <w:bCs/>
                <w:sz w:val="24"/>
              </w:rPr>
              <w:t>0mm,高≥1</w:t>
            </w:r>
            <w:r>
              <w:rPr>
                <w:rFonts w:ascii="宋体" w:hAnsi="宋体" w:cs="宋体"/>
                <w:bCs/>
                <w:sz w:val="24"/>
              </w:rPr>
              <w:t>90</w:t>
            </w:r>
            <w:r>
              <w:rPr>
                <w:rFonts w:hint="eastAsia" w:ascii="宋体" w:hAnsi="宋体" w:cs="宋体"/>
                <w:bCs/>
                <w:sz w:val="24"/>
              </w:rPr>
              <w:t>0mm）冷轧钢制机柜，外表烤漆，防磁、防锈、防静电；</w:t>
            </w:r>
          </w:p>
          <w:p>
            <w:pPr>
              <w:ind w:firstLine="240" w:firstLineChars="100"/>
              <w:rPr>
                <w:rFonts w:ascii="宋体" w:hAnsi="宋体" w:cs="宋体"/>
                <w:bCs/>
                <w:sz w:val="24"/>
              </w:rPr>
            </w:pPr>
            <w:r>
              <w:rPr>
                <w:rFonts w:hint="eastAsia" w:ascii="宋体" w:hAnsi="宋体" w:cs="宋体"/>
                <w:bCs/>
                <w:sz w:val="24"/>
              </w:rPr>
              <w:t>1.2功放：内磁式立体功放喇叭；</w:t>
            </w:r>
          </w:p>
          <w:p>
            <w:pPr>
              <w:ind w:firstLine="240" w:firstLineChars="100"/>
              <w:rPr>
                <w:rFonts w:ascii="宋体" w:hAnsi="宋体" w:cs="宋体"/>
                <w:bCs/>
                <w:sz w:val="24"/>
              </w:rPr>
            </w:pPr>
            <w:r>
              <w:rPr>
                <w:rFonts w:hint="eastAsia" w:ascii="宋体" w:hAnsi="宋体" w:cs="宋体"/>
                <w:bCs/>
                <w:sz w:val="24"/>
              </w:rPr>
              <w:t>1.3散热：内置散热风扇通风；</w:t>
            </w:r>
          </w:p>
          <w:p>
            <w:pPr>
              <w:ind w:firstLine="240" w:firstLineChars="100"/>
              <w:rPr>
                <w:rFonts w:ascii="宋体" w:hAnsi="宋体" w:cs="宋体"/>
                <w:bCs/>
                <w:sz w:val="24"/>
              </w:rPr>
            </w:pPr>
            <w:r>
              <w:rPr>
                <w:rFonts w:hint="eastAsia" w:ascii="宋体" w:hAnsi="宋体" w:cs="宋体"/>
                <w:bCs/>
                <w:sz w:val="24"/>
              </w:rPr>
              <w:t>1.4电源：输入电压AC220±10%  50HZ±1HZ；</w:t>
            </w:r>
          </w:p>
          <w:p>
            <w:pPr>
              <w:ind w:firstLine="240" w:firstLineChars="100"/>
              <w:rPr>
                <w:rFonts w:ascii="宋体" w:hAnsi="宋体" w:cs="宋体"/>
                <w:bCs/>
                <w:sz w:val="24"/>
              </w:rPr>
            </w:pPr>
            <w:r>
              <w:rPr>
                <w:rFonts w:hint="eastAsia" w:ascii="宋体" w:hAnsi="宋体" w:cs="宋体"/>
                <w:bCs/>
                <w:sz w:val="24"/>
              </w:rPr>
              <w:t>1.5排插：五组国标三角形插座；</w:t>
            </w:r>
          </w:p>
          <w:p>
            <w:pPr>
              <w:ind w:firstLine="240" w:firstLineChars="100"/>
              <w:rPr>
                <w:rFonts w:ascii="宋体" w:hAnsi="宋体" w:cs="宋体"/>
                <w:bCs/>
                <w:sz w:val="24"/>
              </w:rPr>
            </w:pPr>
            <w:r>
              <w:rPr>
                <w:rFonts w:hint="eastAsia" w:ascii="宋体" w:hAnsi="宋体" w:cs="宋体"/>
                <w:bCs/>
                <w:sz w:val="24"/>
              </w:rPr>
              <w:t>1.6功率：&lt;200W；</w:t>
            </w:r>
          </w:p>
          <w:p>
            <w:pPr>
              <w:ind w:firstLine="240" w:firstLineChars="100"/>
              <w:rPr>
                <w:rFonts w:ascii="宋体" w:hAnsi="宋体" w:cs="宋体"/>
                <w:bCs/>
                <w:sz w:val="24"/>
              </w:rPr>
            </w:pPr>
            <w:r>
              <w:rPr>
                <w:rFonts w:hint="eastAsia" w:ascii="宋体" w:hAnsi="宋体" w:cs="宋体"/>
                <w:bCs/>
                <w:sz w:val="24"/>
              </w:rPr>
              <w:t>1.7接口：外置RJ45八芯标准网络接口、USB接口；</w:t>
            </w:r>
          </w:p>
          <w:p>
            <w:pPr>
              <w:ind w:firstLine="240" w:firstLineChars="100"/>
              <w:rPr>
                <w:rFonts w:ascii="宋体" w:hAnsi="宋体" w:cs="宋体"/>
                <w:bCs/>
                <w:sz w:val="24"/>
              </w:rPr>
            </w:pPr>
            <w:r>
              <w:rPr>
                <w:rFonts w:hint="eastAsia" w:ascii="宋体" w:hAnsi="宋体" w:cs="宋体"/>
                <w:bCs/>
                <w:sz w:val="24"/>
              </w:rPr>
              <w:t>1.8开关：无需打开机柜，直接外置复位开关按钮。</w:t>
            </w:r>
          </w:p>
          <w:p>
            <w:pPr>
              <w:ind w:firstLine="240" w:firstLineChars="100"/>
              <w:rPr>
                <w:rFonts w:ascii="宋体" w:hAnsi="宋体" w:cs="宋体"/>
                <w:bCs/>
                <w:sz w:val="24"/>
              </w:rPr>
            </w:pPr>
            <w:r>
              <w:rPr>
                <w:rFonts w:hint="eastAsia" w:ascii="宋体" w:hAnsi="宋体" w:cs="宋体"/>
                <w:bCs/>
                <w:sz w:val="24"/>
              </w:rPr>
              <w:t>1.9屏幕分辨率：≥1920*1080</w:t>
            </w:r>
          </w:p>
          <w:p>
            <w:pPr>
              <w:ind w:firstLine="240" w:firstLineChars="100"/>
              <w:rPr>
                <w:rFonts w:ascii="宋体" w:hAnsi="宋体" w:cs="宋体"/>
                <w:bCs/>
                <w:sz w:val="24"/>
              </w:rPr>
            </w:pPr>
            <w:r>
              <w:rPr>
                <w:rFonts w:hint="eastAsia" w:ascii="宋体" w:hAnsi="宋体" w:cs="宋体"/>
                <w:bCs/>
                <w:sz w:val="24"/>
              </w:rPr>
              <w:t>1.10屏幕亮度：≥250cd/m2、</w:t>
            </w:r>
          </w:p>
          <w:p>
            <w:pPr>
              <w:ind w:firstLine="240" w:firstLineChars="100"/>
              <w:rPr>
                <w:rFonts w:ascii="宋体" w:hAnsi="宋体" w:cs="宋体"/>
                <w:bCs/>
                <w:sz w:val="24"/>
              </w:rPr>
            </w:pPr>
            <w:r>
              <w:rPr>
                <w:rFonts w:hint="eastAsia" w:ascii="宋体" w:hAnsi="宋体" w:cs="宋体"/>
                <w:bCs/>
                <w:sz w:val="24"/>
              </w:rPr>
              <w:t>1.11屏幕对比度：≥1000:1</w:t>
            </w:r>
          </w:p>
          <w:p>
            <w:pPr>
              <w:ind w:firstLine="240" w:firstLineChars="100"/>
              <w:rPr>
                <w:rFonts w:ascii="宋体" w:hAnsi="宋体" w:cs="宋体"/>
                <w:bCs/>
                <w:sz w:val="24"/>
              </w:rPr>
            </w:pPr>
            <w:r>
              <w:rPr>
                <w:rFonts w:hint="eastAsia" w:ascii="宋体" w:hAnsi="宋体" w:cs="宋体"/>
                <w:bCs/>
                <w:sz w:val="24"/>
              </w:rPr>
              <w:t>1.12颜色素≥16.7M、色点距≥0.265mm/0.4845mm、输入/接口方式 VGA/DVI/HDMI；</w:t>
            </w:r>
          </w:p>
          <w:p>
            <w:pPr>
              <w:ind w:firstLine="240" w:firstLineChars="100"/>
              <w:rPr>
                <w:rFonts w:ascii="宋体" w:hAnsi="宋体" w:cs="宋体"/>
                <w:bCs/>
                <w:sz w:val="24"/>
              </w:rPr>
            </w:pPr>
            <w:r>
              <w:rPr>
                <w:rFonts w:hint="eastAsia" w:ascii="宋体" w:hAnsi="宋体" w:cs="宋体"/>
                <w:bCs/>
                <w:sz w:val="24"/>
              </w:rPr>
              <w:t>1.13屏幕对角尺寸：≥21.5英寸（屏比16：9）；</w:t>
            </w:r>
          </w:p>
          <w:p>
            <w:pPr>
              <w:ind w:firstLine="240" w:firstLineChars="100"/>
              <w:rPr>
                <w:rFonts w:ascii="宋体" w:hAnsi="宋体" w:cs="宋体"/>
                <w:bCs/>
                <w:sz w:val="24"/>
              </w:rPr>
            </w:pPr>
            <w:r>
              <w:rPr>
                <w:rFonts w:hint="eastAsia" w:ascii="宋体" w:hAnsi="宋体" w:cs="宋体"/>
                <w:bCs/>
                <w:sz w:val="24"/>
              </w:rPr>
              <w:t>1.14触摸方式：电容触摸；</w:t>
            </w:r>
          </w:p>
          <w:p>
            <w:pPr>
              <w:ind w:firstLine="240" w:firstLineChars="100"/>
              <w:rPr>
                <w:rFonts w:ascii="宋体" w:hAnsi="宋体" w:cs="宋体"/>
                <w:bCs/>
                <w:sz w:val="24"/>
              </w:rPr>
            </w:pPr>
            <w:r>
              <w:rPr>
                <w:rFonts w:hint="eastAsia" w:ascii="宋体" w:hAnsi="宋体" w:cs="宋体"/>
                <w:bCs/>
                <w:sz w:val="24"/>
              </w:rPr>
              <w:t>1.15触摸力度：无需力度；</w:t>
            </w:r>
          </w:p>
          <w:p>
            <w:pPr>
              <w:ind w:firstLine="240" w:firstLineChars="100"/>
              <w:rPr>
                <w:rFonts w:ascii="宋体" w:hAnsi="宋体" w:cs="宋体"/>
                <w:bCs/>
                <w:sz w:val="24"/>
              </w:rPr>
            </w:pPr>
            <w:r>
              <w:rPr>
                <w:rFonts w:hint="eastAsia" w:ascii="宋体" w:hAnsi="宋体" w:cs="宋体"/>
                <w:bCs/>
                <w:sz w:val="24"/>
              </w:rPr>
              <w:t>1.16 CPU：≧I5；</w:t>
            </w:r>
          </w:p>
          <w:p>
            <w:pPr>
              <w:ind w:firstLine="240" w:firstLineChars="100"/>
              <w:rPr>
                <w:rFonts w:ascii="宋体" w:hAnsi="宋体" w:cs="宋体"/>
                <w:bCs/>
                <w:sz w:val="24"/>
              </w:rPr>
            </w:pPr>
            <w:r>
              <w:rPr>
                <w:rFonts w:hint="eastAsia" w:ascii="宋体" w:hAnsi="宋体" w:cs="宋体"/>
                <w:bCs/>
                <w:sz w:val="24"/>
              </w:rPr>
              <w:t>1.17 内存：≧8G；</w:t>
            </w:r>
          </w:p>
          <w:p>
            <w:pPr>
              <w:ind w:firstLine="240" w:firstLineChars="100"/>
              <w:rPr>
                <w:rFonts w:ascii="宋体" w:hAnsi="宋体" w:cs="宋体"/>
                <w:bCs/>
                <w:sz w:val="24"/>
              </w:rPr>
            </w:pPr>
            <w:r>
              <w:rPr>
                <w:rFonts w:hint="eastAsia" w:ascii="宋体" w:hAnsi="宋体" w:cs="宋体"/>
                <w:bCs/>
                <w:sz w:val="24"/>
              </w:rPr>
              <w:t>1.18 硬盘：≧256G；</w:t>
            </w:r>
          </w:p>
          <w:p>
            <w:pPr>
              <w:ind w:firstLine="240" w:firstLineChars="100"/>
              <w:rPr>
                <w:rFonts w:ascii="宋体" w:hAnsi="宋体" w:cs="宋体"/>
                <w:bCs/>
                <w:sz w:val="24"/>
              </w:rPr>
            </w:pPr>
            <w:r>
              <w:rPr>
                <w:rFonts w:hint="eastAsia" w:ascii="宋体" w:hAnsi="宋体" w:cs="宋体"/>
                <w:bCs/>
                <w:sz w:val="24"/>
              </w:rPr>
              <w:t>1.19系统：支持Windows系统；</w:t>
            </w:r>
          </w:p>
          <w:p>
            <w:pPr>
              <w:ind w:firstLine="240" w:firstLineChars="100"/>
              <w:rPr>
                <w:rFonts w:ascii="宋体" w:hAnsi="宋体" w:cs="宋体"/>
                <w:bCs/>
                <w:sz w:val="24"/>
              </w:rPr>
            </w:pPr>
            <w:r>
              <w:rPr>
                <w:rFonts w:hint="eastAsia" w:ascii="宋体" w:hAnsi="宋体" w:cs="宋体"/>
                <w:bCs/>
                <w:sz w:val="24"/>
              </w:rPr>
              <w:t>★1.20扫描模块支持二维/一维条码，适用于手机屏幕、报告条码的二维条码识读；</w:t>
            </w:r>
          </w:p>
          <w:p>
            <w:pPr>
              <w:ind w:firstLine="240" w:firstLineChars="100"/>
              <w:rPr>
                <w:rFonts w:ascii="宋体" w:hAnsi="宋体" w:cs="宋体"/>
                <w:bCs/>
                <w:sz w:val="24"/>
              </w:rPr>
            </w:pPr>
            <w:r>
              <w:rPr>
                <w:rFonts w:hint="eastAsia" w:ascii="宋体" w:hAnsi="宋体" w:cs="宋体"/>
                <w:bCs/>
                <w:sz w:val="24"/>
              </w:rPr>
              <w:t>★</w:t>
            </w:r>
            <w:r>
              <w:rPr>
                <w:rFonts w:ascii="宋体" w:hAnsi="宋体" w:cs="宋体"/>
                <w:bCs/>
                <w:sz w:val="24"/>
              </w:rPr>
              <w:t>1.21</w:t>
            </w:r>
            <w:r>
              <w:rPr>
                <w:rFonts w:hint="eastAsia" w:ascii="宋体" w:hAnsi="宋体" w:cs="宋体"/>
                <w:bCs/>
                <w:sz w:val="24"/>
              </w:rPr>
              <w:t>金属</w:t>
            </w:r>
            <w:r>
              <w:rPr>
                <w:rFonts w:ascii="宋体" w:hAnsi="宋体" w:cs="宋体"/>
                <w:bCs/>
                <w:sz w:val="24"/>
              </w:rPr>
              <w:t>数字键盘，便</w:t>
            </w:r>
            <w:r>
              <w:rPr>
                <w:rFonts w:hint="eastAsia" w:ascii="宋体" w:hAnsi="宋体" w:cs="宋体"/>
                <w:bCs/>
                <w:sz w:val="24"/>
              </w:rPr>
              <w:t>于</w:t>
            </w:r>
            <w:r>
              <w:rPr>
                <w:rFonts w:ascii="宋体" w:hAnsi="宋体" w:cs="宋体"/>
                <w:bCs/>
                <w:sz w:val="24"/>
              </w:rPr>
              <w:t>使用者手动输入</w:t>
            </w:r>
            <w:r>
              <w:rPr>
                <w:rFonts w:hint="eastAsia" w:ascii="宋体" w:hAnsi="宋体" w:cs="宋体"/>
                <w:bCs/>
                <w:sz w:val="24"/>
              </w:rPr>
              <w:t>信息</w:t>
            </w:r>
            <w:r>
              <w:rPr>
                <w:rFonts w:ascii="宋体" w:hAnsi="宋体" w:cs="宋体"/>
                <w:bCs/>
                <w:sz w:val="24"/>
              </w:rPr>
              <w:t>；</w:t>
            </w:r>
          </w:p>
          <w:p>
            <w:pPr>
              <w:ind w:firstLine="240" w:firstLineChars="100"/>
              <w:rPr>
                <w:rFonts w:ascii="宋体" w:hAnsi="宋体" w:cs="宋体"/>
                <w:bCs/>
                <w:sz w:val="24"/>
              </w:rPr>
            </w:pPr>
            <w:r>
              <w:rPr>
                <w:rFonts w:hint="eastAsia" w:ascii="宋体" w:hAnsi="宋体" w:cs="宋体"/>
                <w:bCs/>
                <w:sz w:val="24"/>
              </w:rPr>
              <w:t>★</w:t>
            </w:r>
            <w:r>
              <w:rPr>
                <w:rFonts w:ascii="宋体" w:hAnsi="宋体" w:cs="宋体"/>
                <w:bCs/>
                <w:sz w:val="24"/>
              </w:rPr>
              <w:t>1.22</w:t>
            </w:r>
            <w:r>
              <w:rPr>
                <w:rFonts w:hint="eastAsia" w:ascii="宋体" w:hAnsi="宋体" w:cs="宋体"/>
                <w:bCs/>
                <w:sz w:val="24"/>
              </w:rPr>
              <w:t>标配磁条卡</w:t>
            </w:r>
            <w:r>
              <w:rPr>
                <w:rFonts w:ascii="宋体" w:hAnsi="宋体" w:cs="宋体"/>
                <w:bCs/>
                <w:sz w:val="24"/>
              </w:rPr>
              <w:t>刷卡器</w:t>
            </w:r>
            <w:r>
              <w:rPr>
                <w:rFonts w:hint="eastAsia" w:ascii="宋体" w:hAnsi="宋体" w:cs="宋体"/>
                <w:bCs/>
                <w:sz w:val="24"/>
              </w:rPr>
              <w:t>；</w:t>
            </w:r>
          </w:p>
          <w:p>
            <w:pPr>
              <w:ind w:firstLine="240" w:firstLineChars="100"/>
              <w:rPr>
                <w:rFonts w:ascii="宋体" w:hAnsi="宋体" w:cs="宋体"/>
                <w:bCs/>
                <w:sz w:val="24"/>
              </w:rPr>
            </w:pPr>
            <w:r>
              <w:rPr>
                <w:rFonts w:hint="eastAsia" w:ascii="宋体" w:hAnsi="宋体" w:cs="宋体"/>
                <w:bCs/>
                <w:sz w:val="24"/>
              </w:rPr>
              <w:t>1.23标配Wifi模块。</w:t>
            </w:r>
          </w:p>
          <w:p>
            <w:pPr>
              <w:rPr>
                <w:rFonts w:ascii="宋体" w:hAnsi="宋体" w:cs="宋体"/>
                <w:b/>
                <w:bCs/>
                <w:sz w:val="24"/>
              </w:rPr>
            </w:pPr>
            <w:r>
              <w:rPr>
                <w:rFonts w:hint="eastAsia" w:ascii="宋体" w:hAnsi="宋体" w:cs="宋体"/>
                <w:b/>
                <w:bCs/>
                <w:sz w:val="24"/>
              </w:rPr>
              <w:t>2打印机部分：</w:t>
            </w:r>
          </w:p>
          <w:p>
            <w:pPr>
              <w:ind w:firstLine="240" w:firstLineChars="100"/>
              <w:rPr>
                <w:rFonts w:ascii="宋体" w:hAnsi="宋体" w:cs="宋体"/>
                <w:bCs/>
                <w:sz w:val="24"/>
              </w:rPr>
            </w:pPr>
            <w:r>
              <w:rPr>
                <w:rFonts w:hint="eastAsia" w:ascii="宋体" w:hAnsi="宋体" w:cs="宋体"/>
                <w:bCs/>
                <w:sz w:val="24"/>
              </w:rPr>
              <w:t>★2.1产品类型：彩色激光</w:t>
            </w:r>
            <w:r>
              <w:rPr>
                <w:rFonts w:ascii="宋体" w:hAnsi="宋体" w:cs="宋体"/>
                <w:bCs/>
                <w:sz w:val="24"/>
              </w:rPr>
              <w:t>打印机</w:t>
            </w:r>
            <w:r>
              <w:rPr>
                <w:rFonts w:hint="eastAsia" w:ascii="宋体" w:hAnsi="宋体" w:cs="宋体"/>
                <w:bCs/>
                <w:sz w:val="24"/>
              </w:rPr>
              <w:t xml:space="preserve">。 </w:t>
            </w:r>
          </w:p>
          <w:p>
            <w:pPr>
              <w:ind w:firstLine="240" w:firstLineChars="100"/>
              <w:rPr>
                <w:rFonts w:ascii="宋体" w:hAnsi="宋体" w:cs="宋体"/>
                <w:bCs/>
                <w:sz w:val="24"/>
              </w:rPr>
            </w:pPr>
            <w:r>
              <w:rPr>
                <w:rFonts w:hint="eastAsia" w:ascii="宋体" w:hAnsi="宋体" w:cs="宋体"/>
                <w:bCs/>
                <w:sz w:val="24"/>
              </w:rPr>
              <w:t>★2.2彩色输出速度：≥</w:t>
            </w:r>
            <w:r>
              <w:rPr>
                <w:rFonts w:ascii="宋体" w:hAnsi="宋体" w:cs="宋体"/>
                <w:bCs/>
                <w:sz w:val="24"/>
              </w:rPr>
              <w:t>27</w:t>
            </w:r>
            <w:r>
              <w:rPr>
                <w:rFonts w:hint="eastAsia" w:ascii="宋体" w:hAnsi="宋体" w:cs="宋体"/>
                <w:bCs/>
                <w:sz w:val="24"/>
              </w:rPr>
              <w:t xml:space="preserve">页/分钟。 </w:t>
            </w:r>
          </w:p>
          <w:p>
            <w:pPr>
              <w:ind w:firstLine="240" w:firstLineChars="100"/>
              <w:rPr>
                <w:rFonts w:ascii="宋体" w:hAnsi="宋体" w:cs="宋体"/>
                <w:bCs/>
                <w:sz w:val="24"/>
              </w:rPr>
            </w:pPr>
            <w:r>
              <w:rPr>
                <w:rFonts w:hint="eastAsia" w:ascii="宋体" w:hAnsi="宋体" w:cs="宋体"/>
                <w:bCs/>
                <w:sz w:val="24"/>
              </w:rPr>
              <w:t>2.3分辨率：≥</w:t>
            </w:r>
            <w:r>
              <w:rPr>
                <w:rFonts w:ascii="宋体" w:hAnsi="宋体" w:cs="宋体"/>
                <w:bCs/>
                <w:sz w:val="24"/>
              </w:rPr>
              <w:t>6</w:t>
            </w:r>
            <w:r>
              <w:rPr>
                <w:rFonts w:hint="eastAsia" w:ascii="宋体" w:hAnsi="宋体" w:cs="宋体"/>
                <w:bCs/>
                <w:sz w:val="24"/>
              </w:rPr>
              <w:t>00dpi*</w:t>
            </w:r>
            <w:r>
              <w:rPr>
                <w:rFonts w:ascii="宋体" w:hAnsi="宋体" w:cs="宋体"/>
                <w:bCs/>
                <w:sz w:val="24"/>
              </w:rPr>
              <w:t>6</w:t>
            </w:r>
            <w:r>
              <w:rPr>
                <w:rFonts w:hint="eastAsia" w:ascii="宋体" w:hAnsi="宋体" w:cs="宋体"/>
                <w:bCs/>
                <w:sz w:val="24"/>
              </w:rPr>
              <w:t>00dpi。</w:t>
            </w:r>
          </w:p>
          <w:p>
            <w:pPr>
              <w:ind w:firstLine="240" w:firstLineChars="100"/>
              <w:rPr>
                <w:rFonts w:ascii="宋体" w:hAnsi="宋体" w:cs="宋体"/>
                <w:bCs/>
                <w:sz w:val="24"/>
              </w:rPr>
            </w:pPr>
            <w:r>
              <w:rPr>
                <w:rFonts w:hint="eastAsia" w:ascii="宋体" w:hAnsi="宋体" w:cs="宋体"/>
                <w:bCs/>
                <w:sz w:val="24"/>
              </w:rPr>
              <w:t xml:space="preserve">2.4供纸系统：1个≥250页前置胶片盒+1个不小于100页旁路供纸道，最大可升级供纸容量850页。 </w:t>
            </w:r>
          </w:p>
          <w:p>
            <w:pPr>
              <w:ind w:firstLine="240" w:firstLineChars="100"/>
              <w:rPr>
                <w:rFonts w:ascii="宋体" w:hAnsi="宋体" w:cs="宋体"/>
                <w:bCs/>
                <w:sz w:val="24"/>
              </w:rPr>
            </w:pPr>
            <w:r>
              <w:rPr>
                <w:rFonts w:hint="eastAsia" w:ascii="宋体" w:hAnsi="宋体" w:cs="宋体"/>
                <w:bCs/>
                <w:sz w:val="24"/>
              </w:rPr>
              <w:t xml:space="preserve">2.5 双面打印：自动。 </w:t>
            </w:r>
          </w:p>
          <w:p>
            <w:pPr>
              <w:ind w:firstLine="240" w:firstLineChars="100"/>
              <w:rPr>
                <w:rFonts w:ascii="宋体" w:hAnsi="宋体" w:cs="宋体"/>
                <w:bCs/>
                <w:sz w:val="24"/>
              </w:rPr>
            </w:pPr>
            <w:r>
              <w:rPr>
                <w:rFonts w:hint="eastAsia" w:ascii="宋体" w:hAnsi="宋体" w:cs="宋体"/>
                <w:bCs/>
                <w:sz w:val="24"/>
              </w:rPr>
              <w:t>★2.6 月打印</w:t>
            </w:r>
            <w:r>
              <w:rPr>
                <w:rFonts w:ascii="宋体" w:hAnsi="宋体" w:cs="宋体"/>
                <w:bCs/>
                <w:sz w:val="24"/>
              </w:rPr>
              <w:t>符合：</w:t>
            </w:r>
            <w:r>
              <w:rPr>
                <w:rFonts w:hint="eastAsia" w:ascii="宋体" w:hAnsi="宋体" w:cs="宋体"/>
                <w:bCs/>
                <w:sz w:val="24"/>
              </w:rPr>
              <w:t>≥</w:t>
            </w:r>
            <w:r>
              <w:rPr>
                <w:rFonts w:ascii="宋体" w:hAnsi="宋体" w:cs="宋体"/>
                <w:bCs/>
                <w:sz w:val="24"/>
              </w:rPr>
              <w:t>50000</w:t>
            </w:r>
            <w:r>
              <w:rPr>
                <w:rFonts w:hint="eastAsia" w:ascii="宋体" w:hAnsi="宋体" w:cs="宋体"/>
                <w:bCs/>
                <w:sz w:val="24"/>
              </w:rPr>
              <w:t xml:space="preserve">页。 </w:t>
            </w:r>
          </w:p>
          <w:p>
            <w:pPr>
              <w:ind w:firstLine="240" w:firstLineChars="100"/>
              <w:rPr>
                <w:rFonts w:ascii="宋体" w:hAnsi="宋体" w:cs="宋体"/>
                <w:bCs/>
                <w:sz w:val="24"/>
              </w:rPr>
            </w:pPr>
            <w:r>
              <w:rPr>
                <w:rFonts w:hint="eastAsia" w:ascii="宋体" w:hAnsi="宋体" w:cs="宋体"/>
                <w:bCs/>
                <w:sz w:val="24"/>
              </w:rPr>
              <w:t>2.7 网络功能：支持有线</w:t>
            </w:r>
            <w:r>
              <w:rPr>
                <w:rFonts w:ascii="宋体" w:hAnsi="宋体" w:cs="宋体"/>
                <w:bCs/>
                <w:sz w:val="24"/>
              </w:rPr>
              <w:t>网络打印</w:t>
            </w:r>
            <w:r>
              <w:rPr>
                <w:rFonts w:hint="eastAsia" w:ascii="宋体" w:hAnsi="宋体" w:cs="宋体"/>
                <w:bCs/>
                <w:sz w:val="24"/>
              </w:rPr>
              <w:t xml:space="preserve">。 </w:t>
            </w:r>
          </w:p>
          <w:p>
            <w:pPr>
              <w:ind w:firstLine="240" w:firstLineChars="100"/>
              <w:rPr>
                <w:rFonts w:ascii="宋体" w:hAnsi="宋体" w:cs="宋体"/>
                <w:bCs/>
                <w:sz w:val="24"/>
              </w:rPr>
            </w:pPr>
            <w:r>
              <w:rPr>
                <w:rFonts w:hint="eastAsia" w:ascii="宋体" w:hAnsi="宋体" w:cs="宋体"/>
                <w:bCs/>
                <w:sz w:val="24"/>
              </w:rPr>
              <w:t>2.</w:t>
            </w:r>
            <w:r>
              <w:rPr>
                <w:rFonts w:ascii="宋体" w:hAnsi="宋体" w:cs="宋体"/>
                <w:bCs/>
                <w:sz w:val="24"/>
              </w:rPr>
              <w:t>8</w:t>
            </w:r>
            <w:r>
              <w:rPr>
                <w:rFonts w:hint="eastAsia" w:ascii="宋体" w:hAnsi="宋体" w:cs="宋体"/>
                <w:bCs/>
                <w:sz w:val="24"/>
              </w:rPr>
              <w:t>提供7*24小时现场服务。</w:t>
            </w:r>
          </w:p>
          <w:p>
            <w:pPr>
              <w:pStyle w:val="2"/>
              <w:rPr>
                <w:rFonts w:ascii="宋体" w:hAnsi="宋体" w:cs="宋体"/>
                <w:b/>
                <w:bCs/>
                <w:sz w:val="24"/>
              </w:rPr>
            </w:pPr>
            <w:r>
              <w:rPr>
                <w:rFonts w:hint="eastAsia" w:ascii="宋体" w:hAnsi="宋体" w:cs="宋体"/>
                <w:b/>
                <w:bCs/>
                <w:sz w:val="24"/>
              </w:rPr>
              <w:t>★3软件部分：</w:t>
            </w:r>
          </w:p>
          <w:p>
            <w:pPr>
              <w:ind w:firstLine="240" w:firstLineChars="100"/>
              <w:rPr>
                <w:rFonts w:ascii="宋体" w:hAnsi="宋体" w:cs="宋体"/>
                <w:bCs/>
                <w:sz w:val="24"/>
              </w:rPr>
            </w:pPr>
            <w:r>
              <w:rPr>
                <w:rFonts w:hint="eastAsia" w:ascii="宋体" w:hAnsi="宋体" w:cs="宋体"/>
                <w:bCs/>
                <w:sz w:val="24"/>
              </w:rPr>
              <w:t>3.1配套自助终端运行管理软件，实现输出设备状态实时监测、预警</w:t>
            </w:r>
            <w:r>
              <w:rPr>
                <w:rFonts w:ascii="宋体" w:hAnsi="宋体" w:cs="宋体"/>
                <w:bCs/>
                <w:sz w:val="24"/>
              </w:rPr>
              <w:t>，</w:t>
            </w:r>
            <w:r>
              <w:rPr>
                <w:rFonts w:hint="eastAsia" w:ascii="宋体" w:hAnsi="宋体" w:cs="宋体"/>
                <w:bCs/>
                <w:sz w:val="24"/>
              </w:rPr>
              <w:t>如发生故障在终端桌面有提示（包含文字和语音）及后台信息反馈，主动向管理者推送故障信息并能实现远程运维。</w:t>
            </w:r>
          </w:p>
          <w:p>
            <w:pPr>
              <w:ind w:firstLine="240" w:firstLineChars="100"/>
              <w:rPr>
                <w:rFonts w:ascii="宋体" w:hAnsi="宋体" w:cs="宋体"/>
                <w:bCs/>
                <w:sz w:val="24"/>
              </w:rPr>
            </w:pPr>
            <w:r>
              <w:rPr>
                <w:rFonts w:hint="eastAsia" w:ascii="宋体" w:hAnsi="宋体" w:cs="宋体"/>
                <w:bCs/>
                <w:sz w:val="24"/>
              </w:rPr>
              <w:t>3.2自助软件须与医院PACS/HIS/LIS系统对接。</w:t>
            </w:r>
          </w:p>
          <w:p>
            <w:pPr>
              <w:ind w:firstLine="240" w:firstLineChars="100"/>
              <w:rPr>
                <w:rFonts w:ascii="宋体" w:hAnsi="宋体" w:cs="宋体"/>
                <w:bCs/>
                <w:sz w:val="24"/>
              </w:rPr>
            </w:pPr>
            <w:r>
              <w:rPr>
                <w:rFonts w:hint="eastAsia" w:ascii="宋体" w:hAnsi="宋体" w:cs="宋体"/>
                <w:bCs/>
                <w:sz w:val="24"/>
              </w:rPr>
              <w:t>3.3软件界面应简单明了，具有取报告操作提示或动画演示。</w:t>
            </w:r>
          </w:p>
          <w:p>
            <w:pPr>
              <w:ind w:firstLine="240" w:firstLineChars="100"/>
              <w:rPr>
                <w:rFonts w:ascii="宋体" w:hAnsi="宋体" w:cs="宋体"/>
                <w:bCs/>
                <w:sz w:val="24"/>
              </w:rPr>
            </w:pPr>
            <w:r>
              <w:rPr>
                <w:rFonts w:hint="eastAsia" w:ascii="宋体" w:hAnsi="宋体" w:cs="宋体"/>
                <w:bCs/>
                <w:sz w:val="24"/>
              </w:rPr>
              <w:t>3.4软件界面具有报告数量显示及未出报告提示。</w:t>
            </w:r>
          </w:p>
          <w:p>
            <w:pPr>
              <w:ind w:firstLine="240" w:firstLineChars="100"/>
              <w:rPr>
                <w:rFonts w:ascii="宋体" w:hAnsi="宋体" w:cs="宋体"/>
                <w:bCs/>
                <w:sz w:val="24"/>
              </w:rPr>
            </w:pPr>
            <w:r>
              <w:rPr>
                <w:rFonts w:hint="eastAsia" w:ascii="宋体" w:hAnsi="宋体" w:cs="宋体"/>
                <w:bCs/>
                <w:sz w:val="24"/>
              </w:rPr>
              <w:t>3.5取报告流程中全程语音提示和流程播报，避免病人遗漏报告。</w:t>
            </w:r>
          </w:p>
          <w:p>
            <w:pPr>
              <w:pStyle w:val="2"/>
              <w:spacing w:after="0"/>
              <w:ind w:firstLine="240" w:firstLineChars="100"/>
              <w:rPr>
                <w:rFonts w:ascii="宋体" w:hAnsi="宋体" w:cs="宋体"/>
                <w:bCs/>
                <w:sz w:val="24"/>
              </w:rPr>
            </w:pPr>
            <w:r>
              <w:rPr>
                <w:rFonts w:hint="eastAsia" w:ascii="宋体" w:hAnsi="宋体" w:cs="宋体"/>
                <w:bCs/>
                <w:sz w:val="24"/>
              </w:rPr>
              <w:t>3.6系统具有故障暂停使用提示和恢复自动启用。</w:t>
            </w:r>
          </w:p>
        </w:tc>
        <w:tc>
          <w:tcPr>
            <w:tcW w:w="134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Cs/>
                <w:sz w:val="24"/>
              </w:rPr>
            </w:pPr>
            <w:r>
              <w:rPr>
                <w:rFonts w:hint="eastAsia" w:ascii="宋体" w:hAnsi="宋体" w:cs="宋体"/>
                <w:bCs/>
                <w:sz w:val="24"/>
              </w:rPr>
              <w:t>3</w:t>
            </w: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Cs/>
                <w:sz w:val="24"/>
              </w:rPr>
            </w:pPr>
            <w:r>
              <w:rPr>
                <w:rFonts w:hint="eastAsia" w:ascii="宋体" w:hAnsi="宋体" w:cs="宋体"/>
                <w:bCs/>
                <w:sz w:val="24"/>
              </w:rPr>
              <w:t>彩色复合机</w:t>
            </w:r>
          </w:p>
        </w:tc>
        <w:tc>
          <w:tcPr>
            <w:tcW w:w="6493" w:type="dxa"/>
            <w:tcBorders>
              <w:top w:val="single" w:color="auto" w:sz="4" w:space="0"/>
              <w:left w:val="single" w:color="auto" w:sz="4" w:space="0"/>
              <w:bottom w:val="single" w:color="auto" w:sz="4" w:space="0"/>
              <w:right w:val="single" w:color="auto" w:sz="4" w:space="0"/>
            </w:tcBorders>
            <w:noWrap/>
            <w:vAlign w:val="center"/>
          </w:tcPr>
          <w:p>
            <w:pPr>
              <w:ind w:firstLine="240" w:firstLineChars="100"/>
              <w:rPr>
                <w:rFonts w:ascii="宋体" w:hAnsi="宋体" w:cs="宋体"/>
                <w:bCs/>
                <w:sz w:val="24"/>
              </w:rPr>
            </w:pPr>
            <w:r>
              <w:rPr>
                <w:rFonts w:hint="eastAsia" w:ascii="宋体" w:hAnsi="宋体" w:cs="宋体"/>
                <w:bCs/>
                <w:sz w:val="24"/>
              </w:rPr>
              <w:t>1.产品类型</w:t>
            </w:r>
            <w:r>
              <w:rPr>
                <w:rFonts w:ascii="宋体" w:hAnsi="宋体" w:cs="宋体"/>
                <w:bCs/>
                <w:sz w:val="24"/>
              </w:rPr>
              <w:t>：数码复合机</w:t>
            </w:r>
            <w:r>
              <w:rPr>
                <w:rFonts w:hint="eastAsia" w:ascii="宋体" w:hAnsi="宋体" w:cs="宋体"/>
                <w:bCs/>
                <w:sz w:val="24"/>
              </w:rPr>
              <w:t>；</w:t>
            </w:r>
          </w:p>
          <w:p>
            <w:pPr>
              <w:ind w:firstLine="240" w:firstLineChars="100"/>
              <w:rPr>
                <w:rFonts w:ascii="宋体" w:hAnsi="宋体" w:cs="宋体"/>
                <w:bCs/>
                <w:sz w:val="24"/>
              </w:rPr>
            </w:pPr>
            <w:r>
              <w:rPr>
                <w:rFonts w:hint="eastAsia" w:ascii="宋体" w:hAnsi="宋体" w:cs="宋体"/>
                <w:bCs/>
                <w:sz w:val="24"/>
              </w:rPr>
              <w:t>2.颜色</w:t>
            </w:r>
            <w:r>
              <w:rPr>
                <w:rFonts w:ascii="宋体" w:hAnsi="宋体" w:cs="宋体"/>
                <w:bCs/>
                <w:sz w:val="24"/>
              </w:rPr>
              <w:t>类型</w:t>
            </w:r>
            <w:r>
              <w:rPr>
                <w:rFonts w:hint="eastAsia" w:ascii="宋体" w:hAnsi="宋体" w:cs="宋体"/>
                <w:bCs/>
                <w:sz w:val="24"/>
              </w:rPr>
              <w:t>：彩色；</w:t>
            </w:r>
          </w:p>
          <w:p>
            <w:pPr>
              <w:ind w:firstLine="240" w:firstLineChars="100"/>
              <w:rPr>
                <w:rFonts w:ascii="宋体" w:hAnsi="宋体" w:cs="宋体"/>
                <w:bCs/>
                <w:sz w:val="24"/>
              </w:rPr>
            </w:pPr>
            <w:r>
              <w:rPr>
                <w:rFonts w:ascii="宋体" w:hAnsi="宋体" w:cs="宋体"/>
                <w:bCs/>
                <w:sz w:val="24"/>
              </w:rPr>
              <w:t>3.</w:t>
            </w:r>
            <w:r>
              <w:rPr>
                <w:rFonts w:hint="eastAsia" w:ascii="宋体" w:hAnsi="宋体" w:cs="宋体"/>
                <w:bCs/>
                <w:sz w:val="24"/>
              </w:rPr>
              <w:t>最大处理</w:t>
            </w:r>
            <w:r>
              <w:rPr>
                <w:rFonts w:ascii="宋体" w:hAnsi="宋体" w:cs="宋体"/>
                <w:bCs/>
                <w:sz w:val="24"/>
              </w:rPr>
              <w:t>幅面：</w:t>
            </w:r>
            <w:r>
              <w:rPr>
                <w:rFonts w:hint="eastAsia" w:ascii="宋体" w:hAnsi="宋体" w:cs="宋体"/>
                <w:bCs/>
                <w:sz w:val="24"/>
              </w:rPr>
              <w:t>A3；</w:t>
            </w:r>
          </w:p>
          <w:p>
            <w:pPr>
              <w:pStyle w:val="2"/>
              <w:spacing w:after="0"/>
              <w:rPr>
                <w:rFonts w:ascii="宋体" w:hAnsi="宋体" w:cs="宋体"/>
                <w:bCs/>
                <w:sz w:val="24"/>
              </w:rPr>
            </w:pPr>
            <w:r>
              <w:rPr>
                <w:rFonts w:hint="eastAsia" w:ascii="宋体" w:hAnsi="宋体" w:cs="宋体"/>
                <w:bCs/>
                <w:sz w:val="24"/>
              </w:rPr>
              <w:t xml:space="preserve">  4.涵盖</w:t>
            </w:r>
            <w:r>
              <w:rPr>
                <w:rFonts w:ascii="宋体" w:hAnsi="宋体" w:cs="宋体"/>
                <w:bCs/>
                <w:sz w:val="24"/>
              </w:rPr>
              <w:t>功能：复印、打印、扫描</w:t>
            </w:r>
          </w:p>
          <w:p>
            <w:pPr>
              <w:ind w:firstLine="240" w:firstLineChars="100"/>
              <w:rPr>
                <w:rFonts w:ascii="宋体" w:hAnsi="宋体" w:cs="宋体"/>
                <w:bCs/>
                <w:sz w:val="24"/>
              </w:rPr>
            </w:pPr>
            <w:r>
              <w:rPr>
                <w:rFonts w:ascii="宋体" w:hAnsi="宋体" w:cs="宋体"/>
                <w:bCs/>
                <w:sz w:val="24"/>
              </w:rPr>
              <w:t>5</w:t>
            </w:r>
            <w:r>
              <w:rPr>
                <w:rFonts w:hint="eastAsia" w:ascii="宋体" w:hAnsi="宋体" w:cs="宋体"/>
                <w:bCs/>
                <w:sz w:val="24"/>
              </w:rPr>
              <w:t>.供纸容量</w:t>
            </w:r>
            <w:r>
              <w:rPr>
                <w:rFonts w:ascii="宋体" w:hAnsi="宋体" w:cs="宋体"/>
                <w:bCs/>
                <w:sz w:val="24"/>
              </w:rPr>
              <w:t>：</w:t>
            </w:r>
            <w:r>
              <w:rPr>
                <w:rFonts w:hint="eastAsia" w:ascii="宋体" w:hAnsi="宋体" w:cs="宋体"/>
                <w:bCs/>
                <w:sz w:val="24"/>
              </w:rPr>
              <w:t>标配2个500页</w:t>
            </w:r>
            <w:r>
              <w:rPr>
                <w:rFonts w:ascii="宋体" w:hAnsi="宋体" w:cs="宋体"/>
                <w:bCs/>
                <w:sz w:val="24"/>
              </w:rPr>
              <w:t>纸盒</w:t>
            </w:r>
            <w:r>
              <w:rPr>
                <w:rFonts w:hint="eastAsia" w:ascii="宋体" w:hAnsi="宋体" w:cs="宋体"/>
                <w:bCs/>
                <w:sz w:val="24"/>
              </w:rPr>
              <w:t>，</w:t>
            </w:r>
            <w:r>
              <w:rPr>
                <w:rFonts w:ascii="宋体" w:hAnsi="宋体" w:cs="宋体"/>
                <w:bCs/>
                <w:sz w:val="24"/>
              </w:rPr>
              <w:t>手送纸盘</w:t>
            </w:r>
            <w:r>
              <w:rPr>
                <w:rFonts w:hint="eastAsia" w:ascii="宋体" w:hAnsi="宋体" w:cs="宋体"/>
                <w:bCs/>
                <w:sz w:val="24"/>
              </w:rPr>
              <w:t>100页；</w:t>
            </w:r>
          </w:p>
          <w:p>
            <w:pPr>
              <w:ind w:firstLine="240" w:firstLineChars="100"/>
              <w:rPr>
                <w:rFonts w:ascii="宋体" w:hAnsi="宋体" w:cs="宋体"/>
                <w:bCs/>
                <w:sz w:val="24"/>
              </w:rPr>
            </w:pPr>
            <w:r>
              <w:rPr>
                <w:rFonts w:ascii="宋体" w:hAnsi="宋体" w:cs="宋体"/>
                <w:bCs/>
                <w:sz w:val="24"/>
              </w:rPr>
              <w:t>6</w:t>
            </w:r>
            <w:r>
              <w:rPr>
                <w:rFonts w:hint="eastAsia" w:ascii="宋体" w:hAnsi="宋体" w:cs="宋体"/>
                <w:bCs/>
                <w:sz w:val="24"/>
              </w:rPr>
              <w:t>.输出速度：彩色；</w:t>
            </w:r>
          </w:p>
          <w:p>
            <w:pPr>
              <w:ind w:firstLine="240" w:firstLineChars="100"/>
              <w:rPr>
                <w:rFonts w:ascii="宋体" w:hAnsi="宋体" w:cs="宋体"/>
                <w:bCs/>
                <w:sz w:val="24"/>
              </w:rPr>
            </w:pPr>
            <w:r>
              <w:rPr>
                <w:rFonts w:ascii="宋体" w:hAnsi="宋体" w:cs="宋体"/>
                <w:bCs/>
                <w:sz w:val="24"/>
              </w:rPr>
              <w:t>7.</w:t>
            </w:r>
            <w:r>
              <w:rPr>
                <w:rFonts w:hint="eastAsia" w:ascii="宋体" w:hAnsi="宋体" w:cs="宋体"/>
                <w:bCs/>
                <w:sz w:val="24"/>
              </w:rPr>
              <w:t>最大处理</w:t>
            </w:r>
            <w:r>
              <w:rPr>
                <w:rFonts w:ascii="宋体" w:hAnsi="宋体" w:cs="宋体"/>
                <w:bCs/>
                <w:sz w:val="24"/>
              </w:rPr>
              <w:t>幅面：</w:t>
            </w:r>
            <w:r>
              <w:rPr>
                <w:rFonts w:hint="eastAsia" w:ascii="宋体" w:hAnsi="宋体" w:cs="宋体"/>
                <w:bCs/>
                <w:sz w:val="24"/>
              </w:rPr>
              <w:t>≥</w:t>
            </w:r>
            <w:r>
              <w:rPr>
                <w:rFonts w:ascii="宋体" w:hAnsi="宋体" w:cs="宋体"/>
                <w:bCs/>
                <w:sz w:val="24"/>
              </w:rPr>
              <w:t>22</w:t>
            </w:r>
            <w:r>
              <w:rPr>
                <w:rFonts w:hint="eastAsia" w:ascii="宋体" w:hAnsi="宋体" w:cs="宋体"/>
                <w:bCs/>
                <w:sz w:val="24"/>
              </w:rPr>
              <w:t>页/分钟；</w:t>
            </w:r>
          </w:p>
          <w:p>
            <w:pPr>
              <w:pStyle w:val="2"/>
              <w:spacing w:after="0"/>
              <w:rPr>
                <w:rFonts w:ascii="宋体" w:hAnsi="宋体" w:cs="宋体"/>
                <w:bCs/>
                <w:sz w:val="24"/>
              </w:rPr>
            </w:pPr>
            <w:r>
              <w:rPr>
                <w:rFonts w:hint="eastAsia" w:ascii="宋体" w:hAnsi="宋体" w:cs="宋体"/>
                <w:bCs/>
                <w:sz w:val="24"/>
              </w:rPr>
              <w:t xml:space="preserve">  </w:t>
            </w:r>
            <w:r>
              <w:rPr>
                <w:rFonts w:ascii="宋体" w:hAnsi="宋体" w:cs="宋体"/>
                <w:bCs/>
                <w:sz w:val="24"/>
              </w:rPr>
              <w:t>8</w:t>
            </w:r>
            <w:r>
              <w:rPr>
                <w:rFonts w:hint="eastAsia" w:ascii="宋体" w:hAnsi="宋体" w:cs="宋体"/>
                <w:bCs/>
                <w:sz w:val="24"/>
              </w:rPr>
              <w:t>.打印分辨率</w:t>
            </w:r>
            <w:r>
              <w:rPr>
                <w:rFonts w:ascii="宋体" w:hAnsi="宋体" w:cs="宋体"/>
                <w:bCs/>
                <w:sz w:val="24"/>
              </w:rPr>
              <w:t>：</w:t>
            </w:r>
            <w:r>
              <w:rPr>
                <w:rFonts w:hint="eastAsia" w:ascii="宋体" w:hAnsi="宋体" w:cs="宋体"/>
                <w:bCs/>
                <w:sz w:val="24"/>
              </w:rPr>
              <w:t>≥</w:t>
            </w:r>
            <w:r>
              <w:rPr>
                <w:rFonts w:ascii="宋体" w:hAnsi="宋体" w:cs="宋体"/>
                <w:bCs/>
                <w:sz w:val="24"/>
              </w:rPr>
              <w:t>18</w:t>
            </w:r>
            <w:r>
              <w:rPr>
                <w:rFonts w:hint="eastAsia" w:ascii="宋体" w:hAnsi="宋体" w:cs="宋体"/>
                <w:bCs/>
                <w:sz w:val="24"/>
              </w:rPr>
              <w:t>00dpi*</w:t>
            </w:r>
            <w:r>
              <w:rPr>
                <w:rFonts w:ascii="宋体" w:hAnsi="宋体" w:cs="宋体"/>
                <w:bCs/>
                <w:sz w:val="24"/>
              </w:rPr>
              <w:t>6</w:t>
            </w:r>
            <w:r>
              <w:rPr>
                <w:rFonts w:hint="eastAsia" w:ascii="宋体" w:hAnsi="宋体" w:cs="宋体"/>
                <w:bCs/>
                <w:sz w:val="24"/>
              </w:rPr>
              <w:t>00dpi；</w:t>
            </w:r>
          </w:p>
          <w:p>
            <w:pPr>
              <w:pStyle w:val="2"/>
              <w:spacing w:after="0"/>
              <w:ind w:firstLine="240" w:firstLineChars="100"/>
              <w:rPr>
                <w:rFonts w:ascii="宋体" w:hAnsi="宋体" w:cs="宋体"/>
                <w:bCs/>
                <w:sz w:val="24"/>
              </w:rPr>
            </w:pPr>
            <w:r>
              <w:rPr>
                <w:rFonts w:ascii="宋体" w:hAnsi="宋体" w:cs="宋体"/>
                <w:bCs/>
                <w:sz w:val="24"/>
              </w:rPr>
              <w:t>9</w:t>
            </w:r>
            <w:r>
              <w:rPr>
                <w:rFonts w:hint="eastAsia" w:ascii="宋体" w:hAnsi="宋体" w:cs="宋体"/>
                <w:bCs/>
                <w:sz w:val="24"/>
              </w:rPr>
              <w:t>.双面功能</w:t>
            </w:r>
            <w:r>
              <w:rPr>
                <w:rFonts w:ascii="宋体" w:hAnsi="宋体" w:cs="宋体"/>
                <w:bCs/>
                <w:sz w:val="24"/>
              </w:rPr>
              <w:t>：</w:t>
            </w:r>
            <w:r>
              <w:rPr>
                <w:rFonts w:hint="eastAsia" w:ascii="宋体" w:hAnsi="宋体" w:cs="宋体"/>
                <w:bCs/>
                <w:sz w:val="24"/>
              </w:rPr>
              <w:t>支持自动</w:t>
            </w:r>
            <w:r>
              <w:rPr>
                <w:rFonts w:ascii="宋体" w:hAnsi="宋体" w:cs="宋体"/>
                <w:bCs/>
                <w:sz w:val="24"/>
              </w:rPr>
              <w:t>双面复印</w:t>
            </w:r>
            <w:r>
              <w:rPr>
                <w:rFonts w:hint="eastAsia" w:ascii="宋体" w:hAnsi="宋体" w:cs="宋体"/>
                <w:bCs/>
                <w:sz w:val="24"/>
              </w:rPr>
              <w:t>/打印；</w:t>
            </w:r>
          </w:p>
          <w:p>
            <w:pPr>
              <w:pStyle w:val="2"/>
              <w:spacing w:after="0"/>
              <w:ind w:firstLine="240" w:firstLineChars="100"/>
              <w:rPr>
                <w:rFonts w:ascii="宋体" w:hAnsi="宋体" w:cs="宋体"/>
                <w:bCs/>
                <w:sz w:val="24"/>
              </w:rPr>
            </w:pPr>
            <w:r>
              <w:rPr>
                <w:rFonts w:ascii="宋体" w:hAnsi="宋体" w:cs="宋体"/>
                <w:bCs/>
                <w:sz w:val="24"/>
              </w:rPr>
              <w:t>10</w:t>
            </w:r>
            <w:r>
              <w:rPr>
                <w:rFonts w:hint="eastAsia" w:ascii="宋体" w:hAnsi="宋体" w:cs="宋体"/>
                <w:bCs/>
                <w:sz w:val="24"/>
              </w:rPr>
              <w:t>.标配7寸</w:t>
            </w:r>
            <w:r>
              <w:rPr>
                <w:rFonts w:ascii="宋体" w:hAnsi="宋体" w:cs="宋体"/>
                <w:bCs/>
                <w:sz w:val="24"/>
              </w:rPr>
              <w:t>液晶触摸操作</w:t>
            </w:r>
            <w:r>
              <w:rPr>
                <w:rFonts w:hint="eastAsia" w:ascii="宋体" w:hAnsi="宋体" w:cs="宋体"/>
                <w:bCs/>
                <w:sz w:val="24"/>
              </w:rPr>
              <w:t>屏；</w:t>
            </w:r>
          </w:p>
          <w:p>
            <w:pPr>
              <w:pStyle w:val="2"/>
              <w:spacing w:after="0"/>
              <w:ind w:firstLine="240" w:firstLineChars="100"/>
              <w:rPr>
                <w:rFonts w:ascii="宋体" w:hAnsi="宋体" w:cs="宋体"/>
                <w:bCs/>
                <w:sz w:val="24"/>
              </w:rPr>
            </w:pPr>
            <w:r>
              <w:rPr>
                <w:rFonts w:ascii="宋体" w:hAnsi="宋体" w:cs="宋体"/>
                <w:bCs/>
                <w:sz w:val="24"/>
              </w:rPr>
              <w:t>11</w:t>
            </w:r>
            <w:r>
              <w:rPr>
                <w:rFonts w:hint="eastAsia" w:ascii="宋体" w:hAnsi="宋体" w:cs="宋体"/>
                <w:bCs/>
                <w:sz w:val="24"/>
              </w:rPr>
              <w:t>.电源</w:t>
            </w:r>
            <w:r>
              <w:rPr>
                <w:rFonts w:ascii="宋体" w:hAnsi="宋体" w:cs="宋体"/>
                <w:bCs/>
                <w:sz w:val="24"/>
              </w:rPr>
              <w:t>：</w:t>
            </w:r>
            <w:r>
              <w:rPr>
                <w:rFonts w:hint="eastAsia" w:ascii="宋体" w:hAnsi="宋体" w:cs="宋体"/>
                <w:bCs/>
                <w:sz w:val="24"/>
              </w:rPr>
              <w:t>AC 220-240V，50/60Hz，8A；</w:t>
            </w:r>
          </w:p>
          <w:p>
            <w:pPr>
              <w:pStyle w:val="2"/>
              <w:spacing w:after="0"/>
              <w:ind w:firstLine="240" w:firstLineChars="100"/>
            </w:pPr>
            <w:r>
              <w:rPr>
                <w:rFonts w:ascii="宋体" w:hAnsi="宋体" w:cs="宋体"/>
                <w:bCs/>
                <w:sz w:val="24"/>
              </w:rPr>
              <w:t>12</w:t>
            </w:r>
            <w:r>
              <w:rPr>
                <w:rFonts w:hint="eastAsia" w:ascii="宋体" w:hAnsi="宋体" w:cs="宋体"/>
                <w:bCs/>
                <w:sz w:val="24"/>
              </w:rPr>
              <w:t>.功率</w:t>
            </w:r>
            <w:r>
              <w:rPr>
                <w:rFonts w:ascii="宋体" w:hAnsi="宋体" w:cs="宋体"/>
                <w:bCs/>
                <w:sz w:val="24"/>
              </w:rPr>
              <w:t>：</w:t>
            </w:r>
            <w:r>
              <w:rPr>
                <w:rFonts w:hint="eastAsia" w:ascii="宋体" w:hAnsi="宋体" w:cs="宋体"/>
                <w:bCs/>
                <w:sz w:val="24"/>
              </w:rPr>
              <w:t>≤1580W。</w:t>
            </w:r>
          </w:p>
        </w:tc>
        <w:tc>
          <w:tcPr>
            <w:tcW w:w="134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Cs/>
                <w:sz w:val="24"/>
              </w:rPr>
            </w:pPr>
            <w:r>
              <w:rPr>
                <w:rFonts w:hint="eastAsia" w:ascii="宋体" w:hAnsi="宋体" w:cs="宋体"/>
                <w:bCs/>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Cs/>
                <w:sz w:val="24"/>
              </w:rPr>
            </w:pPr>
            <w:r>
              <w:rPr>
                <w:rFonts w:hint="eastAsia" w:ascii="宋体" w:hAnsi="宋体" w:cs="宋体"/>
                <w:bCs/>
                <w:sz w:val="24"/>
              </w:rPr>
              <w:t>4</w:t>
            </w:r>
          </w:p>
        </w:tc>
        <w:tc>
          <w:tcPr>
            <w:tcW w:w="17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Cs/>
                <w:sz w:val="24"/>
              </w:rPr>
            </w:pPr>
            <w:r>
              <w:rPr>
                <w:rFonts w:hint="eastAsia" w:ascii="宋体" w:hAnsi="宋体" w:cs="宋体"/>
                <w:bCs/>
                <w:sz w:val="24"/>
              </w:rPr>
              <w:t>消耗材料</w:t>
            </w:r>
          </w:p>
        </w:tc>
        <w:tc>
          <w:tcPr>
            <w:tcW w:w="649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Cs/>
                <w:sz w:val="24"/>
              </w:rPr>
            </w:pPr>
            <w:r>
              <w:rPr>
                <w:rFonts w:hint="eastAsia" w:ascii="宋体" w:hAnsi="宋体" w:cs="宋体"/>
                <w:bCs/>
                <w:sz w:val="24"/>
              </w:rPr>
              <w:t>★4.1使用原厂原装墨粉和原装配件</w:t>
            </w:r>
          </w:p>
        </w:tc>
        <w:tc>
          <w:tcPr>
            <w:tcW w:w="134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Cs/>
                <w:sz w:val="24"/>
              </w:rPr>
            </w:pPr>
            <w:r>
              <w:rPr>
                <w:rFonts w:hint="eastAsia" w:ascii="宋体" w:hAnsi="宋体" w:cs="宋体"/>
                <w:bCs/>
                <w:sz w:val="24"/>
              </w:rPr>
              <w:t>/</w:t>
            </w:r>
          </w:p>
        </w:tc>
      </w:tr>
    </w:tbl>
    <w:p>
      <w:pPr>
        <w:pStyle w:val="4"/>
        <w:bidi w:val="0"/>
        <w:ind w:left="575" w:leftChars="0" w:hanging="575" w:firstLineChars="0"/>
        <w:rPr>
          <w:rFonts w:hint="eastAsia"/>
          <w:lang w:val="en-US" w:eastAsia="zh-CN"/>
        </w:rPr>
      </w:pPr>
      <w:r>
        <w:rPr>
          <w:rFonts w:hint="eastAsia"/>
          <w:lang w:val="en-US" w:eastAsia="zh-CN"/>
        </w:rPr>
        <w:t>服务要求</w:t>
      </w:r>
    </w:p>
    <w:p>
      <w:pPr>
        <w:spacing w:line="500" w:lineRule="exact"/>
        <w:ind w:firstLine="480" w:firstLineChars="200"/>
        <w:rPr>
          <w:rFonts w:ascii="宋体" w:hAnsi="宋体" w:cs="宋体"/>
          <w:bCs/>
          <w:sz w:val="24"/>
        </w:rPr>
      </w:pPr>
      <w:r>
        <w:rPr>
          <w:rFonts w:hint="eastAsia" w:ascii="宋体" w:hAnsi="宋体" w:cs="宋体"/>
          <w:bCs/>
          <w:sz w:val="24"/>
        </w:rPr>
        <w:t>1.设备及相关耗材要求</w:t>
      </w:r>
    </w:p>
    <w:p>
      <w:pPr>
        <w:spacing w:line="500" w:lineRule="exact"/>
        <w:ind w:firstLine="240" w:firstLineChars="100"/>
        <w:rPr>
          <w:rFonts w:ascii="宋体" w:hAnsi="宋体" w:cs="宋体"/>
          <w:bCs/>
          <w:sz w:val="24"/>
        </w:rPr>
      </w:pPr>
      <w:r>
        <w:rPr>
          <w:rFonts w:hint="eastAsia" w:ascii="宋体" w:hAnsi="宋体" w:cs="宋体"/>
          <w:bCs/>
          <w:sz w:val="24"/>
        </w:rPr>
        <w:t>★1.1项目所需设备为原厂全新合格产品</w:t>
      </w:r>
      <w:r>
        <w:rPr>
          <w:rFonts w:hint="eastAsia" w:ascii="宋体" w:hAnsi="宋体" w:cs="宋体"/>
          <w:bCs/>
          <w:kern w:val="0"/>
          <w:sz w:val="24"/>
        </w:rPr>
        <w:t>，输出设备使用负荷量不得超过制造商建议寿命值，否则必须更换新输出设备，以此</w:t>
      </w:r>
      <w:r>
        <w:rPr>
          <w:rFonts w:hint="eastAsia" w:ascii="宋体" w:hAnsi="宋体" w:cs="宋体"/>
          <w:bCs/>
          <w:sz w:val="24"/>
        </w:rPr>
        <w:t>保证医院正常使用。</w:t>
      </w:r>
    </w:p>
    <w:p>
      <w:pPr>
        <w:spacing w:line="500" w:lineRule="exact"/>
        <w:ind w:firstLine="480" w:firstLineChars="200"/>
        <w:rPr>
          <w:rFonts w:ascii="宋体" w:hAnsi="宋体" w:cs="宋体"/>
          <w:bCs/>
          <w:sz w:val="24"/>
        </w:rPr>
      </w:pPr>
      <w:r>
        <w:rPr>
          <w:rFonts w:hint="eastAsia" w:ascii="宋体" w:hAnsi="宋体" w:cs="宋体"/>
          <w:bCs/>
          <w:sz w:val="24"/>
        </w:rPr>
        <w:t xml:space="preserve">1.2打印输出设备的耗材及配件必须是原厂全新合格产品，按规定及时更换。 </w:t>
      </w:r>
    </w:p>
    <w:p>
      <w:pPr>
        <w:spacing w:line="500" w:lineRule="exact"/>
        <w:ind w:firstLine="480" w:firstLineChars="200"/>
        <w:rPr>
          <w:rFonts w:ascii="宋体" w:hAnsi="宋体" w:cs="宋体"/>
          <w:bCs/>
          <w:sz w:val="24"/>
        </w:rPr>
      </w:pPr>
      <w:r>
        <w:rPr>
          <w:rFonts w:hint="eastAsia" w:ascii="宋体" w:hAnsi="宋体" w:cs="宋体"/>
          <w:bCs/>
          <w:sz w:val="24"/>
        </w:rPr>
        <w:t>1.3所有设备投标人每周进行一次标准保养，保证输出内容效果最佳。</w:t>
      </w:r>
    </w:p>
    <w:p>
      <w:pPr>
        <w:spacing w:line="500" w:lineRule="exact"/>
        <w:ind w:firstLine="480" w:firstLineChars="200"/>
        <w:rPr>
          <w:rFonts w:ascii="宋体" w:hAnsi="宋体" w:cs="宋体"/>
          <w:bCs/>
          <w:sz w:val="24"/>
        </w:rPr>
      </w:pPr>
      <w:r>
        <w:rPr>
          <w:rFonts w:hint="eastAsia" w:ascii="宋体" w:hAnsi="宋体" w:cs="宋体"/>
          <w:bCs/>
          <w:sz w:val="24"/>
        </w:rPr>
        <w:t>1.4输出内容必须满足临床质量要求。</w:t>
      </w:r>
    </w:p>
    <w:p>
      <w:pPr>
        <w:spacing w:line="500" w:lineRule="exact"/>
        <w:ind w:firstLine="480" w:firstLineChars="200"/>
        <w:rPr>
          <w:rFonts w:ascii="宋体" w:hAnsi="宋体" w:cs="宋体"/>
          <w:bCs/>
          <w:sz w:val="24"/>
        </w:rPr>
      </w:pPr>
      <w:r>
        <w:rPr>
          <w:rFonts w:hint="eastAsia" w:ascii="宋体" w:hAnsi="宋体" w:cs="宋体"/>
          <w:bCs/>
          <w:sz w:val="24"/>
        </w:rPr>
        <w:t xml:space="preserve">2.服务人员要求 </w:t>
      </w:r>
    </w:p>
    <w:p>
      <w:pPr>
        <w:spacing w:line="500" w:lineRule="exact"/>
        <w:ind w:firstLine="240" w:firstLineChars="100"/>
        <w:rPr>
          <w:rFonts w:ascii="宋体" w:hAnsi="宋体" w:cs="宋体"/>
          <w:bCs/>
          <w:sz w:val="24"/>
        </w:rPr>
      </w:pPr>
      <w:r>
        <w:rPr>
          <w:rFonts w:hint="eastAsia" w:ascii="宋体" w:hAnsi="宋体" w:cs="宋体"/>
          <w:bCs/>
          <w:sz w:val="24"/>
        </w:rPr>
        <w:t>★2.1日常维护期间，投标人必须提供</w:t>
      </w:r>
      <w:r>
        <w:rPr>
          <w:rFonts w:ascii="宋体" w:hAnsi="宋体" w:cs="宋体"/>
          <w:bCs/>
          <w:sz w:val="24"/>
        </w:rPr>
        <w:t>1</w:t>
      </w:r>
      <w:r>
        <w:rPr>
          <w:rFonts w:hint="eastAsia" w:ascii="宋体" w:hAnsi="宋体" w:cs="宋体"/>
          <w:bCs/>
          <w:sz w:val="24"/>
        </w:rPr>
        <w:t>名以上设备维护人员进行7*24小时现场服务。</w:t>
      </w:r>
    </w:p>
    <w:p>
      <w:pPr>
        <w:spacing w:line="500" w:lineRule="exact"/>
        <w:ind w:firstLine="480" w:firstLineChars="200"/>
        <w:rPr>
          <w:rFonts w:ascii="宋体" w:hAnsi="宋体" w:cs="宋体"/>
          <w:bCs/>
          <w:sz w:val="24"/>
        </w:rPr>
      </w:pPr>
      <w:r>
        <w:rPr>
          <w:rFonts w:hint="eastAsia" w:ascii="宋体" w:hAnsi="宋体" w:cs="宋体"/>
          <w:bCs/>
          <w:sz w:val="24"/>
        </w:rPr>
        <w:t>2.2当设备出现故障时要及时处理，现场维护人员接到报修后在20分钟内排除故障。</w:t>
      </w:r>
    </w:p>
    <w:p>
      <w:pPr>
        <w:spacing w:line="500" w:lineRule="exact"/>
        <w:ind w:firstLine="480" w:firstLineChars="200"/>
        <w:rPr>
          <w:rFonts w:ascii="宋体" w:hAnsi="宋体" w:cs="宋体"/>
          <w:bCs/>
          <w:sz w:val="24"/>
        </w:rPr>
      </w:pPr>
      <w:r>
        <w:rPr>
          <w:rFonts w:hint="eastAsia" w:ascii="宋体" w:hAnsi="宋体" w:cs="宋体"/>
          <w:bCs/>
          <w:sz w:val="24"/>
        </w:rPr>
        <w:t>2.3无法在规定时间内排除故障的需报采购人主管部门，并说明原因及故障恢复时间，如恢复时间超过24小时需提供应急方案解决或提供备用设备。</w:t>
      </w:r>
    </w:p>
    <w:p>
      <w:pPr>
        <w:pStyle w:val="2"/>
        <w:spacing w:after="0" w:line="500" w:lineRule="exact"/>
        <w:ind w:firstLine="480"/>
        <w:rPr>
          <w:rFonts w:ascii="宋体" w:hAnsi="宋体" w:cs="宋体"/>
          <w:bCs/>
          <w:sz w:val="24"/>
        </w:rPr>
      </w:pPr>
      <w:r>
        <w:rPr>
          <w:rFonts w:hint="eastAsia" w:ascii="宋体" w:hAnsi="宋体" w:cs="宋体"/>
          <w:bCs/>
          <w:sz w:val="24"/>
        </w:rPr>
        <w:t>2.4 服务人员应遵守医院管理制度，严禁泄露患者信息。</w:t>
      </w:r>
    </w:p>
    <w:p>
      <w:pPr>
        <w:spacing w:line="500" w:lineRule="exact"/>
        <w:ind w:firstLine="480" w:firstLineChars="200"/>
        <w:rPr>
          <w:rFonts w:ascii="宋体" w:hAnsi="宋体" w:cs="宋体"/>
          <w:bCs/>
          <w:sz w:val="24"/>
        </w:rPr>
      </w:pPr>
      <w:r>
        <w:rPr>
          <w:rFonts w:hint="eastAsia" w:ascii="宋体" w:hAnsi="宋体" w:cs="宋体"/>
          <w:bCs/>
          <w:sz w:val="24"/>
        </w:rPr>
        <w:t>3.复合机</w:t>
      </w:r>
      <w:r>
        <w:rPr>
          <w:rFonts w:ascii="宋体" w:hAnsi="宋体" w:cs="宋体"/>
          <w:bCs/>
          <w:sz w:val="24"/>
        </w:rPr>
        <w:t>维保服务要求</w:t>
      </w:r>
    </w:p>
    <w:p>
      <w:pPr>
        <w:spacing w:line="500" w:lineRule="exact"/>
        <w:ind w:firstLine="360" w:firstLineChars="150"/>
        <w:rPr>
          <w:rFonts w:ascii="宋体" w:hAnsi="宋体" w:cs="宋体"/>
          <w:bCs/>
          <w:sz w:val="24"/>
        </w:rPr>
      </w:pPr>
      <w:r>
        <w:rPr>
          <w:rFonts w:hint="eastAsia" w:ascii="宋体" w:hAnsi="宋体" w:cs="宋体"/>
          <w:bCs/>
          <w:sz w:val="24"/>
        </w:rPr>
        <w:t xml:space="preserve"> </w:t>
      </w:r>
      <w:r>
        <w:rPr>
          <w:rFonts w:ascii="宋体" w:hAnsi="宋体" w:cs="宋体"/>
          <w:bCs/>
          <w:sz w:val="24"/>
        </w:rPr>
        <w:t>3</w:t>
      </w:r>
      <w:r>
        <w:rPr>
          <w:rFonts w:hint="eastAsia" w:ascii="宋体" w:hAnsi="宋体" w:cs="宋体"/>
          <w:bCs/>
          <w:sz w:val="24"/>
        </w:rPr>
        <w:t>.1供应商</w:t>
      </w:r>
      <w:r>
        <w:rPr>
          <w:rFonts w:ascii="宋体" w:hAnsi="宋体" w:cs="宋体"/>
          <w:bCs/>
          <w:sz w:val="24"/>
        </w:rPr>
        <w:t>对</w:t>
      </w:r>
      <w:r>
        <w:rPr>
          <w:rFonts w:hint="eastAsia" w:ascii="宋体" w:hAnsi="宋体" w:cs="宋体"/>
          <w:bCs/>
          <w:sz w:val="24"/>
        </w:rPr>
        <w:t>采购</w:t>
      </w:r>
      <w:r>
        <w:rPr>
          <w:rFonts w:ascii="宋体" w:hAnsi="宋体" w:cs="宋体"/>
          <w:bCs/>
          <w:sz w:val="24"/>
        </w:rPr>
        <w:t>人</w:t>
      </w:r>
      <w:r>
        <w:rPr>
          <w:rFonts w:hint="eastAsia" w:ascii="宋体" w:hAnsi="宋体" w:cs="宋体"/>
          <w:bCs/>
          <w:sz w:val="24"/>
        </w:rPr>
        <w:t>的</w:t>
      </w:r>
      <w:r>
        <w:rPr>
          <w:rFonts w:ascii="宋体" w:hAnsi="宋体" w:cs="宋体"/>
          <w:bCs/>
          <w:sz w:val="24"/>
        </w:rPr>
        <w:t>复合机提供除纸张以外的全包服务</w:t>
      </w:r>
      <w:r>
        <w:rPr>
          <w:rFonts w:hint="eastAsia" w:ascii="宋体" w:hAnsi="宋体" w:cs="宋体"/>
          <w:bCs/>
          <w:sz w:val="24"/>
        </w:rPr>
        <w:t>；保障</w:t>
      </w:r>
      <w:r>
        <w:rPr>
          <w:rFonts w:ascii="宋体" w:hAnsi="宋体" w:cs="宋体"/>
          <w:bCs/>
          <w:sz w:val="24"/>
        </w:rPr>
        <w:t>设备持续稳定运行</w:t>
      </w:r>
      <w:r>
        <w:rPr>
          <w:rFonts w:hint="eastAsia" w:ascii="宋体" w:hAnsi="宋体" w:cs="宋体"/>
          <w:bCs/>
          <w:sz w:val="24"/>
        </w:rPr>
        <w:t>。</w:t>
      </w:r>
    </w:p>
    <w:p>
      <w:pPr>
        <w:spacing w:line="500" w:lineRule="exact"/>
        <w:ind w:firstLine="480" w:firstLineChars="200"/>
        <w:rPr>
          <w:rFonts w:ascii="宋体" w:hAnsi="宋体" w:cs="宋体"/>
          <w:bCs/>
          <w:sz w:val="24"/>
        </w:rPr>
      </w:pPr>
      <w:r>
        <w:rPr>
          <w:rFonts w:ascii="宋体" w:hAnsi="宋体" w:cs="宋体"/>
          <w:bCs/>
          <w:sz w:val="24"/>
        </w:rPr>
        <w:t>3.2</w:t>
      </w:r>
      <w:r>
        <w:rPr>
          <w:rFonts w:hint="eastAsia" w:ascii="宋体" w:hAnsi="宋体" w:cs="宋体"/>
          <w:bCs/>
          <w:sz w:val="24"/>
        </w:rPr>
        <w:t>设备所消耗的原装耗材、服务期内的维修、维护及配件、同时配备相应的现场管理和维护人员。所产生的</w:t>
      </w:r>
      <w:r>
        <w:rPr>
          <w:rFonts w:ascii="宋体" w:hAnsi="宋体" w:cs="宋体"/>
          <w:bCs/>
          <w:sz w:val="24"/>
        </w:rPr>
        <w:t>费用</w:t>
      </w:r>
      <w:r>
        <w:rPr>
          <w:rFonts w:hint="eastAsia" w:ascii="宋体" w:hAnsi="宋体" w:cs="宋体"/>
          <w:bCs/>
          <w:sz w:val="24"/>
        </w:rPr>
        <w:t>均</w:t>
      </w:r>
      <w:r>
        <w:rPr>
          <w:rFonts w:ascii="宋体" w:hAnsi="宋体" w:cs="宋体"/>
          <w:bCs/>
          <w:sz w:val="24"/>
        </w:rPr>
        <w:t>包含在全服务</w:t>
      </w:r>
      <w:r>
        <w:rPr>
          <w:rFonts w:hint="eastAsia" w:ascii="宋体" w:hAnsi="宋体" w:cs="宋体"/>
          <w:bCs/>
          <w:sz w:val="24"/>
        </w:rPr>
        <w:t>费用</w:t>
      </w:r>
      <w:r>
        <w:rPr>
          <w:rFonts w:ascii="宋体" w:hAnsi="宋体" w:cs="宋体"/>
          <w:bCs/>
          <w:sz w:val="24"/>
        </w:rPr>
        <w:t>中，按页收取</w:t>
      </w:r>
      <w:r>
        <w:rPr>
          <w:rFonts w:hint="eastAsia" w:ascii="宋体" w:hAnsi="宋体" w:cs="宋体"/>
          <w:bCs/>
          <w:sz w:val="24"/>
        </w:rPr>
        <w:t>。</w:t>
      </w:r>
    </w:p>
    <w:p>
      <w:pPr>
        <w:spacing w:line="500" w:lineRule="exact"/>
        <w:ind w:firstLine="480" w:firstLineChars="200"/>
        <w:rPr>
          <w:rFonts w:ascii="宋体" w:hAnsi="宋体" w:cs="宋体"/>
          <w:bCs/>
          <w:sz w:val="24"/>
        </w:rPr>
      </w:pPr>
      <w:r>
        <w:rPr>
          <w:rFonts w:ascii="宋体" w:hAnsi="宋体" w:cs="宋体"/>
          <w:bCs/>
          <w:sz w:val="24"/>
        </w:rPr>
        <w:t>4</w:t>
      </w:r>
      <w:r>
        <w:rPr>
          <w:rFonts w:hint="eastAsia" w:ascii="宋体" w:hAnsi="宋体" w:cs="宋体"/>
          <w:bCs/>
          <w:sz w:val="24"/>
        </w:rPr>
        <w:t xml:space="preserve">.打印质量要求 </w:t>
      </w:r>
    </w:p>
    <w:p>
      <w:pPr>
        <w:spacing w:line="50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4</w:t>
      </w:r>
      <w:r>
        <w:rPr>
          <w:rFonts w:hint="eastAsia" w:ascii="宋体" w:hAnsi="宋体" w:cs="宋体"/>
          <w:bCs/>
          <w:sz w:val="24"/>
        </w:rPr>
        <w:t>.1打印效果外观：字迹实心黑线、图片清晰、字迹稳定。</w:t>
      </w:r>
    </w:p>
    <w:p>
      <w:pPr>
        <w:spacing w:line="500" w:lineRule="exact"/>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4</w:t>
      </w:r>
      <w:r>
        <w:rPr>
          <w:rFonts w:hint="eastAsia" w:ascii="宋体" w:hAnsi="宋体" w:cs="宋体"/>
          <w:bCs/>
          <w:sz w:val="24"/>
        </w:rPr>
        <w:t>.2打印样张无连续性打印条纹，无重影、断点和模糊；样张平顺。</w:t>
      </w:r>
    </w:p>
    <w:p>
      <w:pPr>
        <w:spacing w:line="500" w:lineRule="exact"/>
        <w:ind w:firstLine="720" w:firstLineChars="300"/>
        <w:rPr>
          <w:rFonts w:ascii="宋体" w:hAnsi="宋体" w:cs="宋体"/>
          <w:bCs/>
          <w:sz w:val="24"/>
        </w:rPr>
      </w:pPr>
      <w:r>
        <w:rPr>
          <w:rFonts w:ascii="宋体" w:hAnsi="宋体" w:cs="宋体"/>
          <w:bCs/>
          <w:sz w:val="24"/>
        </w:rPr>
        <w:t>4</w:t>
      </w:r>
      <w:r>
        <w:rPr>
          <w:rFonts w:hint="eastAsia" w:ascii="宋体" w:hAnsi="宋体" w:cs="宋体"/>
          <w:bCs/>
          <w:sz w:val="24"/>
        </w:rPr>
        <w:t>.3无直径或长度在2mm以上的脏污。</w:t>
      </w:r>
    </w:p>
    <w:p>
      <w:pPr>
        <w:spacing w:line="500" w:lineRule="exact"/>
        <w:ind w:firstLine="720" w:firstLineChars="300"/>
        <w:rPr>
          <w:rFonts w:ascii="宋体" w:hAnsi="宋体" w:cs="宋体"/>
          <w:bCs/>
          <w:sz w:val="24"/>
        </w:rPr>
      </w:pPr>
      <w:r>
        <w:rPr>
          <w:rFonts w:ascii="宋体" w:hAnsi="宋体" w:cs="宋体"/>
          <w:bCs/>
          <w:sz w:val="24"/>
        </w:rPr>
        <w:t>4</w:t>
      </w:r>
      <w:r>
        <w:rPr>
          <w:rFonts w:hint="eastAsia" w:ascii="宋体" w:hAnsi="宋体" w:cs="宋体"/>
          <w:bCs/>
          <w:sz w:val="24"/>
        </w:rPr>
        <w:t>.4无因漏印而导致的文章内容不明； 每次打印出现质量问题需及时上报采购人管理部门并做记录，并在月初时提交上月的打印质量及服务质量投诉记录统计表。每月打印质量问题的打印件达到月打印量的0.2%，采购人有权扣除当月服务费用（按中标总金额/12计算），连续3个月达到0.1%的废品率，采购人有权终止合同。</w:t>
      </w:r>
    </w:p>
    <w:p>
      <w:pPr>
        <w:rPr>
          <w:rFonts w:hint="eastAsia"/>
          <w:lang w:val="en-US" w:eastAsia="zh-CN"/>
        </w:rPr>
      </w:pPr>
    </w:p>
    <w:p>
      <w:pPr>
        <w:pStyle w:val="3"/>
        <w:pageBreakBefore w:val="0"/>
        <w:kinsoku/>
        <w:wordWrap/>
        <w:overflowPunct/>
        <w:topLinePunct w:val="0"/>
        <w:autoSpaceDE/>
        <w:autoSpaceDN/>
        <w:bidi w:val="0"/>
        <w:snapToGrid w:val="0"/>
        <w:spacing w:line="24" w:lineRule="atLeast"/>
        <w:rPr>
          <w:rFonts w:hint="default"/>
          <w:lang w:val="en-US" w:eastAsia="zh-CN"/>
        </w:rPr>
      </w:pPr>
      <w:r>
        <w:rPr>
          <w:rFonts w:hint="eastAsia"/>
          <w:lang w:val="en-US" w:eastAsia="zh-CN"/>
        </w:rPr>
        <w:t>商务要求</w:t>
      </w:r>
    </w:p>
    <w:p>
      <w:pPr>
        <w:pStyle w:val="4"/>
        <w:pageBreakBefore w:val="0"/>
        <w:kinsoku/>
        <w:wordWrap/>
        <w:overflowPunct/>
        <w:topLinePunct w:val="0"/>
        <w:autoSpaceDE/>
        <w:autoSpaceDN/>
        <w:bidi w:val="0"/>
        <w:snapToGrid w:val="0"/>
        <w:spacing w:line="24" w:lineRule="atLeast"/>
        <w:rPr>
          <w:rFonts w:hint="eastAsia"/>
          <w:lang w:val="en-US" w:eastAsia="zh-CN"/>
        </w:rPr>
      </w:pPr>
      <w:r>
        <w:rPr>
          <w:rFonts w:hint="eastAsia"/>
          <w:lang w:val="en-US" w:eastAsia="zh-CN"/>
        </w:rPr>
        <w:t>★ 项目实施完成期限及地点</w:t>
      </w:r>
    </w:p>
    <w:p>
      <w:pPr>
        <w:pageBreakBefore w:val="0"/>
        <w:numPr>
          <w:ilvl w:val="0"/>
          <w:numId w:val="8"/>
        </w:numPr>
        <w:kinsoku/>
        <w:wordWrap/>
        <w:overflowPunct/>
        <w:topLinePunct w:val="0"/>
        <w:autoSpaceDE/>
        <w:autoSpaceDN/>
        <w:bidi w:val="0"/>
        <w:snapToGrid w:val="0"/>
        <w:spacing w:line="24" w:lineRule="atLeast"/>
        <w:ind w:left="420" w:leftChars="0"/>
        <w:contextualSpacing/>
        <w:rPr>
          <w:rFonts w:hint="eastAsia" w:ascii="宋体" w:hAnsi="宋体" w:eastAsia="宋体" w:cs="宋体"/>
          <w:szCs w:val="21"/>
          <w:lang w:eastAsia="zh-CN"/>
        </w:rPr>
      </w:pPr>
      <w:r>
        <w:rPr>
          <w:rFonts w:hint="eastAsia" w:ascii="宋体" w:hAnsi="宋体" w:cs="宋体"/>
          <w:szCs w:val="21"/>
          <w:lang w:val="en-US" w:eastAsia="zh-CN"/>
        </w:rPr>
        <w:t>交货</w:t>
      </w:r>
      <w:r>
        <w:rPr>
          <w:rFonts w:hint="eastAsia" w:ascii="宋体" w:hAnsi="宋体" w:eastAsia="宋体" w:cs="宋体"/>
          <w:szCs w:val="21"/>
        </w:rPr>
        <w:t>期限：</w:t>
      </w:r>
      <w:r>
        <w:rPr>
          <w:rFonts w:hint="eastAsia" w:ascii="宋体" w:hAnsi="宋体" w:cs="宋体"/>
          <w:szCs w:val="21"/>
          <w:lang w:val="en-US" w:eastAsia="zh-CN"/>
        </w:rPr>
        <w:t>合同签订后30日历日内。</w:t>
      </w:r>
    </w:p>
    <w:p>
      <w:pPr>
        <w:pageBreakBefore w:val="0"/>
        <w:numPr>
          <w:ilvl w:val="0"/>
          <w:numId w:val="8"/>
        </w:numPr>
        <w:kinsoku/>
        <w:wordWrap/>
        <w:overflowPunct/>
        <w:topLinePunct w:val="0"/>
        <w:autoSpaceDE/>
        <w:autoSpaceDN/>
        <w:bidi w:val="0"/>
        <w:snapToGrid w:val="0"/>
        <w:spacing w:line="24" w:lineRule="atLeast"/>
        <w:ind w:left="420" w:leftChars="0"/>
        <w:contextualSpacing/>
        <w:rPr>
          <w:rFonts w:hint="eastAsia" w:ascii="宋体" w:hAnsi="宋体" w:eastAsia="宋体" w:cs="宋体"/>
          <w:szCs w:val="21"/>
          <w:lang w:eastAsia="zh-CN"/>
        </w:rPr>
      </w:pPr>
      <w:r>
        <w:rPr>
          <w:rFonts w:hint="eastAsia" w:ascii="宋体" w:hAnsi="宋体" w:eastAsia="宋体" w:cs="宋体"/>
          <w:szCs w:val="21"/>
        </w:rPr>
        <w:t>交货地点：四川省妇幼保健院</w:t>
      </w:r>
      <w:r>
        <w:rPr>
          <w:rFonts w:hint="eastAsia" w:ascii="宋体" w:hAnsi="宋体" w:cs="宋体"/>
          <w:szCs w:val="21"/>
          <w:lang w:eastAsia="zh-CN"/>
        </w:rPr>
        <w:t>。</w:t>
      </w:r>
    </w:p>
    <w:p>
      <w:pPr>
        <w:pageBreakBefore w:val="0"/>
        <w:kinsoku/>
        <w:wordWrap/>
        <w:overflowPunct/>
        <w:topLinePunct w:val="0"/>
        <w:autoSpaceDE/>
        <w:autoSpaceDN/>
        <w:bidi w:val="0"/>
        <w:snapToGrid w:val="0"/>
        <w:spacing w:line="24" w:lineRule="atLeast"/>
        <w:ind w:firstLine="420" w:firstLineChars="200"/>
        <w:contextualSpacing/>
        <w:rPr>
          <w:rFonts w:ascii="宋体" w:hAnsi="宋体" w:eastAsia="宋体" w:cs="宋体"/>
          <w:szCs w:val="21"/>
        </w:rPr>
      </w:pPr>
    </w:p>
    <w:p>
      <w:pPr>
        <w:pStyle w:val="4"/>
        <w:pageBreakBefore w:val="0"/>
        <w:kinsoku/>
        <w:wordWrap/>
        <w:overflowPunct/>
        <w:topLinePunct w:val="0"/>
        <w:autoSpaceDE/>
        <w:autoSpaceDN/>
        <w:bidi w:val="0"/>
        <w:snapToGrid w:val="0"/>
        <w:spacing w:line="24" w:lineRule="atLeast"/>
        <w:rPr>
          <w:rFonts w:hint="eastAsia"/>
          <w:lang w:val="en-US" w:eastAsia="zh-CN"/>
        </w:rPr>
      </w:pPr>
      <w:r>
        <w:rPr>
          <w:rFonts w:hint="eastAsia"/>
          <w:lang w:val="en-US" w:eastAsia="zh-CN"/>
        </w:rPr>
        <w:t>付款方法和条件：</w:t>
      </w:r>
    </w:p>
    <w:p>
      <w:pPr>
        <w:pageBreakBefore w:val="0"/>
        <w:kinsoku/>
        <w:wordWrap/>
        <w:overflowPunct/>
        <w:topLinePunct w:val="0"/>
        <w:autoSpaceDE/>
        <w:autoSpaceDN/>
        <w:bidi w:val="0"/>
        <w:snapToGrid w:val="0"/>
        <w:spacing w:line="24" w:lineRule="atLeast"/>
        <w:ind w:leftChars="100" w:firstLine="420" w:firstLineChars="200"/>
        <w:contextualSpacing/>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按照合同签订方式执行。</w:t>
      </w:r>
    </w:p>
    <w:p>
      <w:pPr>
        <w:pStyle w:val="4"/>
        <w:pageBreakBefore w:val="0"/>
        <w:kinsoku/>
        <w:wordWrap/>
        <w:overflowPunct/>
        <w:topLinePunct w:val="0"/>
        <w:autoSpaceDE/>
        <w:autoSpaceDN/>
        <w:bidi w:val="0"/>
        <w:snapToGrid w:val="0"/>
        <w:spacing w:line="24" w:lineRule="atLeast"/>
        <w:rPr>
          <w:rFonts w:hint="eastAsia"/>
          <w:lang w:val="en-US" w:eastAsia="zh-CN"/>
        </w:rPr>
      </w:pPr>
      <w:r>
        <w:rPr>
          <w:rFonts w:hint="eastAsia"/>
          <w:lang w:val="en-US" w:eastAsia="zh-CN"/>
        </w:rPr>
        <w:t>★ 报价要求</w:t>
      </w:r>
    </w:p>
    <w:p>
      <w:pPr>
        <w:pageBreakBefore w:val="0"/>
        <w:kinsoku/>
        <w:wordWrap/>
        <w:overflowPunct/>
        <w:topLinePunct w:val="0"/>
        <w:autoSpaceDE/>
        <w:autoSpaceDN/>
        <w:bidi w:val="0"/>
        <w:snapToGrid w:val="0"/>
        <w:spacing w:line="24" w:lineRule="atLeast"/>
        <w:ind w:leftChars="100" w:firstLine="420" w:firstLineChars="200"/>
        <w:contextualSpacing/>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本次报价包含完成本项目的所有费用，包含项目调研、咨询服务、方案制定、部署实施、税费等费用。</w:t>
      </w:r>
    </w:p>
    <w:p>
      <w:pPr>
        <w:pageBreakBefore w:val="0"/>
        <w:kinsoku/>
        <w:wordWrap/>
        <w:overflowPunct/>
        <w:topLinePunct w:val="0"/>
        <w:autoSpaceDE/>
        <w:autoSpaceDN/>
        <w:bidi w:val="0"/>
        <w:snapToGrid w:val="0"/>
        <w:spacing w:line="24" w:lineRule="atLeast"/>
        <w:ind w:leftChars="100" w:firstLine="420" w:firstLineChars="200"/>
        <w:contextualSpacing/>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本次报价所有</w:t>
      </w:r>
      <w:r>
        <w:rPr>
          <w:rFonts w:hint="eastAsia" w:ascii="宋体" w:hAnsi="宋体" w:cs="宋体"/>
          <w:b w:val="0"/>
          <w:bCs/>
          <w:sz w:val="21"/>
          <w:szCs w:val="21"/>
          <w:lang w:val="en-US" w:eastAsia="zh-CN"/>
        </w:rPr>
        <w:t>服务项目均按照每页报价，包括复印机维保。</w:t>
      </w:r>
      <w:bookmarkStart w:id="3" w:name="_GoBack"/>
      <w:bookmarkEnd w:id="3"/>
    </w:p>
    <w:p>
      <w:pPr>
        <w:pStyle w:val="4"/>
        <w:pageBreakBefore w:val="0"/>
        <w:kinsoku/>
        <w:wordWrap/>
        <w:overflowPunct/>
        <w:topLinePunct w:val="0"/>
        <w:autoSpaceDE/>
        <w:autoSpaceDN/>
        <w:bidi w:val="0"/>
        <w:snapToGrid w:val="0"/>
        <w:spacing w:line="24" w:lineRule="atLeast"/>
        <w:rPr>
          <w:rFonts w:hint="eastAsia"/>
          <w:lang w:val="en-US" w:eastAsia="zh-CN"/>
        </w:rPr>
      </w:pPr>
      <w:r>
        <w:rPr>
          <w:rFonts w:hint="eastAsia"/>
          <w:lang w:val="en-US" w:eastAsia="zh-CN"/>
        </w:rPr>
        <w:t>验收标准：</w:t>
      </w:r>
    </w:p>
    <w:p>
      <w:pPr>
        <w:pageBreakBefore w:val="0"/>
        <w:kinsoku/>
        <w:wordWrap/>
        <w:overflowPunct/>
        <w:topLinePunct w:val="0"/>
        <w:autoSpaceDE/>
        <w:autoSpaceDN/>
        <w:bidi w:val="0"/>
        <w:snapToGrid w:val="0"/>
        <w:spacing w:line="24" w:lineRule="atLeast"/>
        <w:ind w:left="210" w:leftChars="100" w:firstLine="420" w:firstLineChars="200"/>
        <w:contextualSpacing/>
        <w:rPr>
          <w:rFonts w:ascii="宋体" w:hAnsi="宋体" w:eastAsia="宋体" w:cs="宋体"/>
          <w:bCs/>
          <w:szCs w:val="21"/>
        </w:rPr>
      </w:pPr>
      <w:r>
        <w:rPr>
          <w:rFonts w:hint="eastAsia" w:ascii="宋体" w:hAnsi="宋体" w:eastAsia="宋体" w:cs="宋体"/>
          <w:bCs/>
          <w:szCs w:val="21"/>
        </w:rPr>
        <w:t>1）中标人与采购人将严格按照《财政部关于进一步加强政府采购需求和履约验收管理的指导意见》(财库〔2016〕205号)的要求进行验收。</w:t>
      </w:r>
    </w:p>
    <w:p>
      <w:pPr>
        <w:pageBreakBefore w:val="0"/>
        <w:kinsoku/>
        <w:wordWrap/>
        <w:overflowPunct/>
        <w:topLinePunct w:val="0"/>
        <w:autoSpaceDE/>
        <w:autoSpaceDN/>
        <w:bidi w:val="0"/>
        <w:snapToGrid w:val="0"/>
        <w:spacing w:after="160" w:line="24" w:lineRule="atLeast"/>
        <w:ind w:left="210" w:leftChars="100" w:firstLine="420" w:firstLineChars="200"/>
        <w:contextualSpacing/>
        <w:rPr>
          <w:rFonts w:ascii="宋体" w:hAnsi="宋体" w:eastAsia="宋体" w:cs="宋体"/>
          <w:szCs w:val="21"/>
        </w:rPr>
      </w:pPr>
      <w:r>
        <w:rPr>
          <w:rFonts w:hint="eastAsia" w:ascii="宋体" w:hAnsi="宋体" w:eastAsia="宋体" w:cs="宋体"/>
          <w:szCs w:val="21"/>
        </w:rPr>
        <w:t>2）以招标文件技术参数及要求和相关行业标准为准。</w:t>
      </w:r>
    </w:p>
    <w:p>
      <w:pPr>
        <w:widowControl/>
        <w:shd w:val="clear" w:color="auto" w:fill="FFFFFF"/>
        <w:spacing w:before="150" w:after="150" w:line="480" w:lineRule="atLeast"/>
        <w:jc w:val="center"/>
        <w:rPr>
          <w:rFonts w:hint="eastAsia" w:ascii="宋体" w:hAnsi="宋体" w:cs="宋体"/>
          <w:b/>
          <w:bCs/>
          <w:color w:val="000000"/>
          <w:kern w:val="0"/>
          <w:sz w:val="32"/>
          <w:szCs w:val="32"/>
        </w:rPr>
      </w:pPr>
    </w:p>
    <w:p>
      <w:pPr>
        <w:pStyle w:val="3"/>
        <w:pageBreakBefore w:val="0"/>
        <w:kinsoku/>
        <w:wordWrap/>
        <w:overflowPunct/>
        <w:topLinePunct w:val="0"/>
        <w:autoSpaceDE/>
        <w:autoSpaceDN/>
        <w:bidi w:val="0"/>
        <w:spacing w:line="24" w:lineRule="atLeast"/>
        <w:rPr>
          <w:rFonts w:hint="eastAsia"/>
          <w:lang w:val="en-US" w:eastAsia="zh-CN"/>
        </w:rPr>
      </w:pPr>
      <w:r>
        <w:rPr>
          <w:rFonts w:hint="eastAsia"/>
          <w:lang w:val="en-US" w:eastAsia="zh-CN"/>
        </w:rPr>
        <w:t>评分标准</w:t>
      </w:r>
    </w:p>
    <w:p>
      <w:pPr>
        <w:autoSpaceDE w:val="0"/>
        <w:autoSpaceDN w:val="0"/>
        <w:adjustRightInd w:val="0"/>
        <w:jc w:val="left"/>
        <w:rPr>
          <w:rFonts w:hint="eastAsia" w:ascii="宋体" w:cs="宋体"/>
          <w:kern w:val="0"/>
          <w:sz w:val="24"/>
        </w:rPr>
      </w:pPr>
      <w:r>
        <w:rPr>
          <w:rFonts w:hint="eastAsia" w:ascii="ËÎÌå" w:hAnsi="ËÎÌå" w:cs="ËÎÌå"/>
          <w:kern w:val="0"/>
          <w:sz w:val="24"/>
        </w:rPr>
        <w:t>评审</w:t>
      </w:r>
      <w:r>
        <w:rPr>
          <w:rFonts w:hint="eastAsia" w:ascii="宋体" w:cs="宋体"/>
          <w:kern w:val="0"/>
          <w:sz w:val="24"/>
        </w:rPr>
        <w:t>将按以下评标方法与标准，对供应商同时进行商务和技术评估，综合比较与评价。</w:t>
      </w:r>
    </w:p>
    <w:p>
      <w:pPr>
        <w:pStyle w:val="2"/>
        <w:rPr>
          <w:rFonts w:hint="eastAsia" w:ascii="宋体" w:cs="宋体"/>
          <w:kern w:val="0"/>
          <w:sz w:val="24"/>
        </w:rPr>
      </w:pPr>
    </w:p>
    <w:tbl>
      <w:tblPr>
        <w:tblStyle w:val="19"/>
        <w:tblW w:w="91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850"/>
        <w:gridCol w:w="5107"/>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宋体" w:hAnsi="宋体" w:cs="宋体"/>
                <w:kern w:val="0"/>
                <w:sz w:val="24"/>
              </w:rPr>
            </w:pPr>
            <w:r>
              <w:rPr>
                <w:rFonts w:hint="eastAsia" w:ascii="宋体" w:hAnsi="宋体" w:cs="宋体"/>
                <w:kern w:val="0"/>
                <w:sz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宋体" w:hAnsi="宋体" w:cs="宋体"/>
                <w:kern w:val="0"/>
                <w:sz w:val="24"/>
              </w:rPr>
            </w:pPr>
            <w:r>
              <w:rPr>
                <w:rFonts w:hint="eastAsia" w:ascii="宋体" w:hAnsi="宋体" w:cs="宋体"/>
                <w:kern w:val="0"/>
                <w:sz w:val="24"/>
              </w:rPr>
              <w:t>评分因素</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宋体" w:hAnsi="宋体" w:cs="宋体"/>
                <w:kern w:val="0"/>
                <w:sz w:val="24"/>
              </w:rPr>
            </w:pPr>
            <w:r>
              <w:rPr>
                <w:rFonts w:hint="eastAsia" w:ascii="宋体" w:hAnsi="宋体" w:cs="宋体"/>
                <w:kern w:val="0"/>
                <w:sz w:val="24"/>
              </w:rPr>
              <w:t>分值</w:t>
            </w:r>
          </w:p>
        </w:tc>
        <w:tc>
          <w:tcPr>
            <w:tcW w:w="510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宋体" w:hAnsi="宋体" w:cs="宋体"/>
                <w:kern w:val="0"/>
                <w:sz w:val="24"/>
              </w:rPr>
            </w:pPr>
            <w:r>
              <w:rPr>
                <w:rFonts w:hint="eastAsia" w:ascii="宋体" w:hAnsi="宋体" w:cs="宋体"/>
                <w:kern w:val="0"/>
                <w:sz w:val="24"/>
              </w:rPr>
              <w:t>评分标准</w:t>
            </w:r>
          </w:p>
        </w:tc>
        <w:tc>
          <w:tcPr>
            <w:tcW w:w="10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宋体" w:hAnsi="宋体" w:cs="宋体"/>
                <w:kern w:val="0"/>
                <w:sz w:val="24"/>
              </w:rPr>
            </w:pPr>
            <w:r>
              <w:rPr>
                <w:rFonts w:hint="eastAsia" w:ascii="宋体" w:hAnsi="宋体" w:cs="宋体"/>
                <w:kern w:val="0"/>
                <w:sz w:val="24"/>
              </w:rPr>
              <w:t>1</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报价</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0</w:t>
            </w:r>
          </w:p>
        </w:tc>
        <w:tc>
          <w:tcPr>
            <w:tcW w:w="510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满足磋商文件要求且响应价格最低的响应报价为磋商基准价，其价格分为满分。其他供应商的价格分统一按照下列公式计算：磋商报价得分=(磋商基准价／最后磋商报价)*10</w:t>
            </w:r>
          </w:p>
        </w:tc>
        <w:tc>
          <w:tcPr>
            <w:tcW w:w="10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宋体" w:hAnsi="宋体" w:cs="宋体"/>
                <w:kern w:val="0"/>
                <w:sz w:val="24"/>
              </w:rPr>
            </w:pPr>
            <w:r>
              <w:rPr>
                <w:rFonts w:hint="eastAsia" w:ascii="宋体" w:hAnsi="宋体" w:cs="宋体"/>
                <w:kern w:val="0"/>
                <w:sz w:val="24"/>
              </w:rPr>
              <w:t>2</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技术、服务要求</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0</w:t>
            </w:r>
          </w:p>
        </w:tc>
        <w:tc>
          <w:tcPr>
            <w:tcW w:w="510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完全符合磋商文件没有负偏离得满分；</w:t>
            </w:r>
          </w:p>
          <w:p>
            <w:pPr>
              <w:rPr>
                <w:rFonts w:ascii="宋体" w:hAnsi="宋体" w:cs="宋体"/>
                <w:kern w:val="0"/>
                <w:sz w:val="24"/>
              </w:rPr>
            </w:pPr>
            <w:r>
              <w:rPr>
                <w:rFonts w:hint="eastAsia" w:ascii="宋体" w:hAnsi="宋体" w:cs="宋体"/>
                <w:kern w:val="0"/>
                <w:sz w:val="24"/>
              </w:rPr>
              <w:t>1.★条款不满足磋商文件要求（负偏离）一项扣1分，扣完为止</w:t>
            </w:r>
          </w:p>
          <w:p>
            <w:pPr>
              <w:rPr>
                <w:rFonts w:ascii="宋体" w:hAnsi="宋体" w:cs="宋体"/>
                <w:kern w:val="0"/>
                <w:sz w:val="24"/>
              </w:rPr>
            </w:pPr>
            <w:r>
              <w:rPr>
                <w:rFonts w:hint="eastAsia" w:ascii="宋体" w:hAnsi="宋体" w:cs="宋体"/>
                <w:kern w:val="0"/>
                <w:sz w:val="24"/>
              </w:rPr>
              <w:t>2.非★条款不满足磋商文件要求（负偏离）一项扣0.</w:t>
            </w:r>
            <w:r>
              <w:rPr>
                <w:rFonts w:ascii="宋体" w:hAnsi="宋体" w:cs="宋体"/>
                <w:kern w:val="0"/>
                <w:sz w:val="24"/>
              </w:rPr>
              <w:t>2</w:t>
            </w:r>
            <w:r>
              <w:rPr>
                <w:rFonts w:hint="eastAsia" w:ascii="宋体" w:hAnsi="宋体" w:cs="宋体"/>
                <w:kern w:val="0"/>
                <w:sz w:val="24"/>
              </w:rPr>
              <w:t>5分，扣完为止</w:t>
            </w:r>
          </w:p>
          <w:p>
            <w:pPr>
              <w:rPr>
                <w:rFonts w:ascii="宋体" w:hAnsi="宋体" w:cs="宋体"/>
                <w:kern w:val="0"/>
                <w:sz w:val="24"/>
              </w:rPr>
            </w:pPr>
            <w:r>
              <w:rPr>
                <w:rFonts w:hint="eastAsia" w:ascii="宋体" w:hAnsi="宋体" w:cs="宋体"/>
                <w:kern w:val="0"/>
                <w:sz w:val="24"/>
              </w:rPr>
              <w:t>注：*号不在此评分范围内。</w:t>
            </w:r>
          </w:p>
        </w:tc>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宋体" w:hAnsi="宋体" w:cs="宋体"/>
                <w:kern w:val="0"/>
                <w:sz w:val="24"/>
              </w:rPr>
            </w:pPr>
            <w:r>
              <w:rPr>
                <w:rFonts w:ascii="宋体" w:hAnsi="宋体" w:cs="宋体"/>
                <w:kern w:val="0"/>
                <w:sz w:val="24"/>
              </w:rPr>
              <w:t>3</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服务管理方案</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14</w:t>
            </w:r>
          </w:p>
        </w:tc>
        <w:tc>
          <w:tcPr>
            <w:tcW w:w="510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根据供应商提供的服务管理方案【1.信息系统建档录入；2.日常维护工单无纸化；3.日常维护工单层级管理；4.日常维护时效管理；5.服务满意度；6.故障数据、类别分析；7.日、月、年维护数据汇总、统计】进行评审，方案完全满足项目实际要求且无缺陷的得1</w:t>
            </w:r>
            <w:r>
              <w:rPr>
                <w:rFonts w:ascii="宋体" w:hAnsi="宋体" w:cs="宋体"/>
                <w:kern w:val="0"/>
                <w:sz w:val="24"/>
              </w:rPr>
              <w:t>4</w:t>
            </w:r>
            <w:r>
              <w:rPr>
                <w:rFonts w:hint="eastAsia" w:ascii="宋体" w:hAnsi="宋体" w:cs="宋体"/>
                <w:kern w:val="0"/>
                <w:sz w:val="24"/>
              </w:rPr>
              <w:t>分；在此基础上，方案存在缺陷或不合理（缺陷和不合理是指存在不适；用项目实际情况的情形、凭空编造、逻辑漏洞、科学原理错误以及不可能实现的夸大情形等)的，每有一处扣</w:t>
            </w:r>
            <w:r>
              <w:rPr>
                <w:rFonts w:ascii="宋体" w:hAnsi="宋体" w:cs="宋体"/>
                <w:kern w:val="0"/>
                <w:sz w:val="24"/>
              </w:rPr>
              <w:t>2</w:t>
            </w:r>
            <w:r>
              <w:rPr>
                <w:rFonts w:hint="eastAsia" w:ascii="宋体" w:hAnsi="宋体" w:cs="宋体"/>
                <w:kern w:val="0"/>
                <w:sz w:val="24"/>
              </w:rPr>
              <w:t>分，扣完为止。</w:t>
            </w:r>
          </w:p>
        </w:tc>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ascii="宋体" w:hAnsi="宋体" w:cs="宋体"/>
                <w:kern w:val="0"/>
                <w:sz w:val="24"/>
              </w:rPr>
            </w:pPr>
            <w:r>
              <w:rPr>
                <w:rFonts w:ascii="宋体" w:hAnsi="宋体" w:cs="宋体"/>
                <w:kern w:val="0"/>
                <w:sz w:val="24"/>
              </w:rPr>
              <w:t>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售后服务方案</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kern w:val="0"/>
                <w:sz w:val="24"/>
                <w:lang w:val="en-US"/>
              </w:rPr>
            </w:pPr>
            <w:r>
              <w:rPr>
                <w:rFonts w:hint="eastAsia" w:ascii="宋体" w:hAnsi="宋体" w:cs="宋体"/>
                <w:kern w:val="0"/>
                <w:sz w:val="24"/>
                <w:lang w:val="en-US" w:eastAsia="zh-CN"/>
              </w:rPr>
              <w:t>25</w:t>
            </w:r>
          </w:p>
        </w:tc>
        <w:tc>
          <w:tcPr>
            <w:tcW w:w="510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 xml:space="preserve">根据投标人针对本项目提供的项目实施方案进行综合评分：包括①人员配备；②售后服务流程（含配送方案）；③质量管理措施；④安全管理措施；⑤突发事件的处理等，根据招标文件的需求和投标文件响应情况进行综合比较评分：   </w:t>
            </w:r>
          </w:p>
          <w:p>
            <w:pPr>
              <w:rPr>
                <w:rFonts w:ascii="宋体" w:hAnsi="宋体" w:cs="宋体"/>
                <w:kern w:val="0"/>
                <w:sz w:val="24"/>
              </w:rPr>
            </w:pPr>
            <w:r>
              <w:rPr>
                <w:rFonts w:hint="eastAsia" w:ascii="宋体" w:hAnsi="宋体" w:cs="宋体"/>
                <w:kern w:val="0"/>
                <w:sz w:val="24"/>
              </w:rPr>
              <w:t>每有一项缺项或每有一项不满足本项目采购需求的扣</w:t>
            </w:r>
            <w:r>
              <w:rPr>
                <w:rFonts w:hint="eastAsia" w:ascii="宋体" w:hAnsi="宋体" w:cs="宋体"/>
                <w:kern w:val="0"/>
                <w:sz w:val="24"/>
                <w:lang w:val="en-US" w:eastAsia="zh-CN"/>
              </w:rPr>
              <w:t>5</w:t>
            </w:r>
            <w:r>
              <w:rPr>
                <w:rFonts w:hint="eastAsia" w:ascii="宋体" w:hAnsi="宋体" w:cs="宋体"/>
                <w:kern w:val="0"/>
                <w:sz w:val="24"/>
              </w:rPr>
              <w:t>分</w:t>
            </w:r>
            <w:r>
              <w:rPr>
                <w:rFonts w:hint="eastAsia" w:ascii="宋体" w:hAnsi="宋体" w:cs="宋体"/>
                <w:kern w:val="0"/>
                <w:sz w:val="24"/>
                <w:lang w:eastAsia="zh-CN"/>
              </w:rPr>
              <w:t>。</w:t>
            </w:r>
            <w:r>
              <w:rPr>
                <w:rFonts w:hint="eastAsia" w:ascii="宋体" w:hAnsi="宋体" w:cs="宋体"/>
                <w:kern w:val="0"/>
                <w:sz w:val="24"/>
              </w:rPr>
              <w:t>每有一处描述不完整或与本项目不符有漏洞或有错误的扣</w:t>
            </w:r>
            <w:r>
              <w:rPr>
                <w:rFonts w:hint="eastAsia" w:ascii="宋体" w:hAnsi="宋体" w:cs="宋体"/>
                <w:kern w:val="0"/>
                <w:sz w:val="24"/>
                <w:lang w:val="en-US" w:eastAsia="zh-CN"/>
              </w:rPr>
              <w:t>2</w:t>
            </w:r>
            <w:r>
              <w:rPr>
                <w:rFonts w:hint="eastAsia" w:ascii="宋体" w:hAnsi="宋体" w:cs="宋体"/>
                <w:kern w:val="0"/>
                <w:sz w:val="24"/>
              </w:rPr>
              <w:t>分，本项最多扣</w:t>
            </w:r>
            <w:r>
              <w:rPr>
                <w:rFonts w:hint="eastAsia" w:ascii="宋体" w:hAnsi="宋体" w:cs="宋体"/>
                <w:kern w:val="0"/>
                <w:sz w:val="24"/>
                <w:lang w:val="en-US" w:eastAsia="zh-CN"/>
              </w:rPr>
              <w:t>25</w:t>
            </w:r>
            <w:r>
              <w:rPr>
                <w:rFonts w:hint="eastAsia" w:ascii="宋体" w:hAnsi="宋体" w:cs="宋体"/>
                <w:kern w:val="0"/>
                <w:sz w:val="24"/>
              </w:rPr>
              <w:t>分。</w:t>
            </w:r>
          </w:p>
        </w:tc>
        <w:tc>
          <w:tcPr>
            <w:tcW w:w="10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kern w:val="0"/>
                <w:sz w:val="24"/>
              </w:rPr>
            </w:pPr>
            <w:r>
              <w:rPr>
                <w:rFonts w:hint="eastAsia" w:ascii="宋体" w:hAnsi="宋体" w:cs="宋体"/>
                <w:kern w:val="0"/>
                <w:sz w:val="24"/>
                <w:lang w:val="en-US" w:eastAsia="zh-CN"/>
              </w:rPr>
              <w:t>响应方案质量及方案讲解</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51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kern w:val="0"/>
                <w:sz w:val="24"/>
              </w:rPr>
            </w:pPr>
            <w:r>
              <w:rPr>
                <w:rFonts w:hint="eastAsia" w:ascii="宋体" w:hAnsi="宋体" w:cs="宋体"/>
                <w:kern w:val="0"/>
                <w:sz w:val="24"/>
                <w:lang w:val="en-US" w:eastAsia="zh-CN"/>
              </w:rPr>
              <w:t>投标人按要求制作投标响应文件，并在开标现场详细介绍其解决方案的优势、医疗行业使用案例等，并对评审专家的问题进行澄清、答复。</w:t>
            </w:r>
          </w:p>
        </w:tc>
        <w:tc>
          <w:tcPr>
            <w:tcW w:w="10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kern w:val="0"/>
                <w:sz w:val="24"/>
              </w:rPr>
            </w:pPr>
            <w:r>
              <w:rPr>
                <w:rFonts w:hint="eastAsia" w:ascii="宋体" w:hAnsi="宋体" w:cs="宋体"/>
                <w:kern w:val="0"/>
                <w:sz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8"/>
              <w:jc w:val="center"/>
              <w:rPr>
                <w:rFonts w:hint="eastAsia" w:ascii="宋体" w:hAnsi="宋体" w:eastAsia="宋体" w:cs="宋体"/>
                <w:kern w:val="0"/>
                <w:sz w:val="24"/>
                <w:lang w:eastAsia="zh-CN"/>
              </w:rPr>
            </w:pPr>
            <w:r>
              <w:rPr>
                <w:rFonts w:hint="eastAsia" w:ascii="宋体" w:hAnsi="宋体" w:cs="宋体"/>
                <w:kern w:val="0"/>
                <w:sz w:val="24"/>
                <w:lang w:val="en-US" w:eastAsia="zh-CN"/>
              </w:rPr>
              <w:t>6</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履约能力</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ascii="宋体" w:hAnsi="宋体" w:cs="宋体"/>
                <w:kern w:val="0"/>
                <w:sz w:val="24"/>
              </w:rPr>
              <w:t>6</w:t>
            </w:r>
          </w:p>
        </w:tc>
        <w:tc>
          <w:tcPr>
            <w:tcW w:w="510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评审委员会根据供应商提供的类似业绩（20</w:t>
            </w:r>
            <w:r>
              <w:rPr>
                <w:rFonts w:ascii="宋体" w:hAnsi="宋体" w:cs="宋体"/>
                <w:kern w:val="0"/>
                <w:sz w:val="24"/>
              </w:rPr>
              <w:t>19</w:t>
            </w:r>
            <w:r>
              <w:rPr>
                <w:rFonts w:hint="eastAsia" w:ascii="宋体" w:hAnsi="宋体" w:cs="宋体"/>
                <w:kern w:val="0"/>
                <w:sz w:val="24"/>
              </w:rPr>
              <w:t>年1月1日-至递交响应文件截止日）进行评定，每提供一个业绩得</w:t>
            </w:r>
            <w:r>
              <w:rPr>
                <w:rFonts w:hint="eastAsia" w:ascii="宋体" w:hAnsi="宋体" w:cs="宋体"/>
                <w:kern w:val="0"/>
                <w:sz w:val="24"/>
                <w:lang w:val="en-US" w:eastAsia="zh-CN"/>
              </w:rPr>
              <w:t>3</w:t>
            </w:r>
            <w:r>
              <w:rPr>
                <w:rFonts w:hint="eastAsia" w:ascii="宋体" w:hAnsi="宋体" w:cs="宋体"/>
                <w:kern w:val="0"/>
                <w:sz w:val="24"/>
              </w:rPr>
              <w:t>分，最多得</w:t>
            </w:r>
            <w:r>
              <w:rPr>
                <w:rFonts w:ascii="宋体" w:hAnsi="宋体" w:cs="宋体"/>
                <w:kern w:val="0"/>
                <w:sz w:val="24"/>
              </w:rPr>
              <w:t>6</w:t>
            </w:r>
            <w:r>
              <w:rPr>
                <w:rFonts w:hint="eastAsia" w:ascii="宋体" w:hAnsi="宋体" w:cs="宋体"/>
                <w:kern w:val="0"/>
                <w:sz w:val="24"/>
              </w:rPr>
              <w:t>分。</w:t>
            </w:r>
          </w:p>
          <w:p>
            <w:pPr>
              <w:rPr>
                <w:rFonts w:ascii="宋体" w:hAnsi="宋体" w:cs="宋体"/>
                <w:kern w:val="0"/>
                <w:sz w:val="24"/>
              </w:rPr>
            </w:pPr>
            <w:r>
              <w:rPr>
                <w:rFonts w:hint="eastAsia" w:ascii="宋体" w:hAnsi="宋体" w:cs="宋体"/>
                <w:kern w:val="0"/>
                <w:sz w:val="24"/>
              </w:rPr>
              <w:t>注：提供合同复印件加盖供应商公章。</w:t>
            </w:r>
          </w:p>
        </w:tc>
        <w:tc>
          <w:tcPr>
            <w:tcW w:w="10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rPr>
            </w:pPr>
            <w:r>
              <w:rPr>
                <w:rFonts w:hint="eastAsia" w:ascii="宋体" w:hAnsi="宋体" w:cs="宋体"/>
                <w:kern w:val="0"/>
                <w:sz w:val="24"/>
              </w:rPr>
              <w:t>共同评分因素</w:t>
            </w:r>
          </w:p>
        </w:tc>
      </w:tr>
    </w:tbl>
    <w:p>
      <w:pPr>
        <w:autoSpaceDE w:val="0"/>
        <w:autoSpaceDN w:val="0"/>
        <w:adjustRightInd w:val="0"/>
        <w:jc w:val="left"/>
        <w:rPr>
          <w:rFonts w:ascii="宋体" w:cs="宋体"/>
          <w:kern w:val="0"/>
          <w:sz w:val="24"/>
        </w:rPr>
      </w:pPr>
    </w:p>
    <w:p>
      <w:pPr>
        <w:spacing w:line="400" w:lineRule="exact"/>
        <w:jc w:val="left"/>
        <w:rPr>
          <w:rFonts w:asciiTheme="minorEastAsia" w:hAnsiTheme="minorEastAsia" w:eastAsiaTheme="minorEastAsia"/>
          <w:b/>
          <w:sz w:val="28"/>
          <w:szCs w:val="28"/>
        </w:rPr>
      </w:pPr>
    </w:p>
    <w:p>
      <w:pPr>
        <w:rPr>
          <w:rFonts w:asciiTheme="minorEastAsia" w:hAnsiTheme="minorEastAsia" w:eastAsiaTheme="minorEastAsia"/>
          <w:szCs w:val="21"/>
        </w:rPr>
      </w:pPr>
      <w:r>
        <w:rPr>
          <w:rFonts w:asciiTheme="minorEastAsia" w:hAnsiTheme="minorEastAsia" w:eastAsiaTheme="minorEastAsia"/>
          <w:szCs w:val="21"/>
        </w:rPr>
        <w:br w:type="page"/>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ascii="黑体" w:hAnsi="宋体" w:eastAsia="黑体"/>
          <w:bCs/>
          <w:sz w:val="32"/>
          <w:szCs w:val="32"/>
        </w:rPr>
      </w:pPr>
      <w:r>
        <w:rPr>
          <w:rFonts w:hint="eastAsia" w:ascii="微软雅黑" w:hAnsi="微软雅黑" w:eastAsia="微软雅黑"/>
          <w:b/>
          <w:color w:val="000000"/>
          <w:sz w:val="28"/>
          <w:szCs w:val="21"/>
        </w:rPr>
        <w:t>附件2：</w:t>
      </w:r>
    </w:p>
    <w:p>
      <w:pPr>
        <w:spacing w:line="0" w:lineRule="atLeast"/>
        <w:jc w:val="center"/>
        <w:rPr>
          <w:rFonts w:ascii="微软雅黑" w:hAnsi="微软雅黑" w:eastAsia="微软雅黑"/>
          <w:b/>
          <w:bCs/>
          <w:sz w:val="32"/>
          <w:szCs w:val="32"/>
        </w:rPr>
      </w:pPr>
      <w:r>
        <w:rPr>
          <w:rFonts w:hint="eastAsia" w:ascii="微软雅黑" w:hAnsi="微软雅黑" w:eastAsia="微软雅黑"/>
          <w:b/>
          <w:bCs/>
          <w:sz w:val="32"/>
          <w:szCs w:val="32"/>
        </w:rPr>
        <w:t>采购文件书装订顺序</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1、封面（公司、项目、联系人、联系方式）</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2、目录</w:t>
      </w:r>
    </w:p>
    <w:p>
      <w:pPr>
        <w:tabs>
          <w:tab w:val="left" w:pos="0"/>
        </w:tabs>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3、品目及报价表（格式见附件1）</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4、规格型号、配置及偏离表（格式见附件3）</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5、企业营业执照（复印件）</w:t>
      </w:r>
    </w:p>
    <w:p>
      <w:pPr>
        <w:spacing w:line="0" w:lineRule="atLeast"/>
        <w:ind w:firstLine="512" w:firstLineChars="200"/>
        <w:rPr>
          <w:rFonts w:ascii="微软雅黑" w:hAnsi="微软雅黑" w:eastAsia="微软雅黑"/>
          <w:sz w:val="24"/>
          <w:szCs w:val="24"/>
        </w:rPr>
      </w:pPr>
      <w:r>
        <w:rPr>
          <w:rFonts w:hint="eastAsia" w:ascii="微软雅黑" w:hAnsi="微软雅黑" w:eastAsia="微软雅黑"/>
          <w:bCs/>
          <w:spacing w:val="8"/>
          <w:sz w:val="24"/>
          <w:szCs w:val="24"/>
        </w:rPr>
        <w:t>6、</w:t>
      </w:r>
      <w:r>
        <w:rPr>
          <w:rFonts w:hint="eastAsia" w:ascii="微软雅黑" w:hAnsi="微软雅黑" w:eastAsia="微软雅黑"/>
          <w:sz w:val="24"/>
          <w:szCs w:val="24"/>
        </w:rPr>
        <w:t>组织机构代码证、税务登记证（复印件）</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7、法定代表人授权书（原件，格式见附件3）暨经办人授权书，法人、经办人身份证（复印件）</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8、生产厂家授权书（投标人不是生产厂家的）</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9、</w:t>
      </w:r>
      <w:r>
        <w:rPr>
          <w:rFonts w:hint="eastAsia" w:ascii="微软雅黑" w:hAnsi="微软雅黑" w:eastAsia="微软雅黑"/>
          <w:bCs/>
          <w:sz w:val="24"/>
          <w:szCs w:val="24"/>
        </w:rPr>
        <w:t>如有</w:t>
      </w:r>
      <w:r>
        <w:rPr>
          <w:rFonts w:hint="eastAsia" w:ascii="微软雅黑" w:hAnsi="微软雅黑" w:eastAsia="微软雅黑"/>
          <w:sz w:val="24"/>
          <w:szCs w:val="24"/>
        </w:rPr>
        <w:t>产品质量和企业管理体系认证（考核），请提供的有效证明文件的复印或扫描件，质量管理体系认证包括FDA、CE、ISO等认证（提供中文翻译复印件）</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10、质量检测中心或法定机构出具的产品检测报告，性能自测报告，出厂检验报告的复印或扫描件</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11、如有其他证书：产品在技术、节能、安全、环保和自主创新方面获得的认证证书或制造厂家和产品所获国家级荣誉称号等复印或扫描件</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bCs/>
          <w:sz w:val="24"/>
          <w:szCs w:val="24"/>
        </w:rPr>
        <w:t>12、</w:t>
      </w:r>
      <w:r>
        <w:rPr>
          <w:rFonts w:hint="eastAsia" w:ascii="微软雅黑" w:hAnsi="微软雅黑" w:eastAsia="微软雅黑"/>
          <w:sz w:val="24"/>
          <w:szCs w:val="24"/>
        </w:rPr>
        <w:t>产品执行标准（提供产品注册标准：YZB等资料供评审）</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13、</w:t>
      </w:r>
      <w:r>
        <w:rPr>
          <w:rFonts w:hint="eastAsia" w:ascii="微软雅黑" w:hAnsi="微软雅黑" w:eastAsia="微软雅黑"/>
          <w:bCs/>
          <w:sz w:val="24"/>
          <w:szCs w:val="24"/>
        </w:rPr>
        <w:t>产品质量及货源保证书</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14、</w:t>
      </w:r>
      <w:r>
        <w:rPr>
          <w:rFonts w:hint="eastAsia" w:ascii="微软雅黑" w:hAnsi="微软雅黑" w:eastAsia="微软雅黑"/>
          <w:bCs/>
          <w:spacing w:val="8"/>
          <w:sz w:val="24"/>
          <w:szCs w:val="24"/>
        </w:rPr>
        <w:t>售后</w:t>
      </w:r>
      <w:r>
        <w:rPr>
          <w:rFonts w:hint="eastAsia" w:ascii="微软雅黑" w:hAnsi="微软雅黑" w:eastAsia="微软雅黑"/>
          <w:bCs/>
          <w:sz w:val="24"/>
          <w:szCs w:val="24"/>
        </w:rPr>
        <w:t>服务承诺书</w:t>
      </w:r>
    </w:p>
    <w:p>
      <w:pPr>
        <w:spacing w:line="0" w:lineRule="atLeast"/>
        <w:ind w:firstLine="480" w:firstLineChars="200"/>
        <w:rPr>
          <w:rFonts w:ascii="微软雅黑" w:hAnsi="微软雅黑" w:eastAsia="微软雅黑"/>
          <w:sz w:val="24"/>
          <w:szCs w:val="24"/>
        </w:rPr>
      </w:pPr>
      <w:r>
        <w:rPr>
          <w:rFonts w:hint="eastAsia" w:ascii="微软雅黑" w:hAnsi="微软雅黑" w:eastAsia="微软雅黑"/>
          <w:sz w:val="24"/>
          <w:szCs w:val="24"/>
        </w:rPr>
        <w:t>15、</w:t>
      </w:r>
      <w:r>
        <w:rPr>
          <w:rFonts w:hint="eastAsia" w:ascii="微软雅黑" w:hAnsi="微软雅黑" w:eastAsia="微软雅黑"/>
          <w:bCs/>
          <w:spacing w:val="8"/>
          <w:sz w:val="24"/>
          <w:szCs w:val="24"/>
        </w:rPr>
        <w:t>如有，提供进口原材料证明书或产品报关资料等</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16、产品说明书或</w:t>
      </w:r>
      <w:r>
        <w:rPr>
          <w:rFonts w:hint="eastAsia" w:ascii="微软雅黑" w:hAnsi="微软雅黑" w:eastAsia="微软雅黑"/>
          <w:sz w:val="24"/>
          <w:szCs w:val="24"/>
        </w:rPr>
        <w:t>与投标产品型号一致的产品彩页资料和其他有关介绍资料。业绩证明文件（近三年用户名单及联系人与联系方式及合同复印件或近三个月内送货复印件，格式见附件3）。</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17、</w:t>
      </w:r>
      <w:r>
        <w:rPr>
          <w:rFonts w:hint="eastAsia" w:ascii="微软雅黑" w:hAnsi="微软雅黑" w:eastAsia="微软雅黑"/>
          <w:bCs/>
          <w:sz w:val="24"/>
          <w:szCs w:val="24"/>
        </w:rPr>
        <w:t>如有物流公司配送，请提供</w:t>
      </w:r>
      <w:r>
        <w:rPr>
          <w:rFonts w:hint="eastAsia" w:ascii="微软雅黑" w:hAnsi="微软雅黑" w:eastAsia="微软雅黑"/>
          <w:sz w:val="24"/>
          <w:szCs w:val="24"/>
        </w:rPr>
        <w:t>配送证明材料：配送商基本情况、配送商营业执照复印件、配送商经营许可证复印件</w:t>
      </w:r>
    </w:p>
    <w:p>
      <w:pPr>
        <w:spacing w:line="0" w:lineRule="atLeast"/>
        <w:ind w:firstLine="512" w:firstLineChars="200"/>
        <w:rPr>
          <w:rFonts w:ascii="微软雅黑" w:hAnsi="微软雅黑" w:eastAsia="微软雅黑"/>
          <w:bCs/>
          <w:spacing w:val="8"/>
          <w:sz w:val="24"/>
          <w:szCs w:val="24"/>
        </w:rPr>
      </w:pPr>
      <w:r>
        <w:rPr>
          <w:rFonts w:hint="eastAsia" w:ascii="微软雅黑" w:hAnsi="微软雅黑" w:eastAsia="微软雅黑"/>
          <w:bCs/>
          <w:spacing w:val="8"/>
          <w:sz w:val="24"/>
          <w:szCs w:val="24"/>
        </w:rPr>
        <w:t>18、</w:t>
      </w:r>
      <w:r>
        <w:rPr>
          <w:rFonts w:hint="eastAsia" w:ascii="微软雅黑" w:hAnsi="微软雅黑" w:eastAsia="微软雅黑"/>
          <w:sz w:val="24"/>
          <w:szCs w:val="24"/>
        </w:rPr>
        <w:t>如有，国家规定的其它相关资质证明文件或其它涉及特许经营许可的须提供相关证书。如：卫生许可证、药品经营许可证、生产批件或新药证书等；</w:t>
      </w:r>
    </w:p>
    <w:p>
      <w:pPr>
        <w:spacing w:line="0" w:lineRule="atLeast"/>
        <w:ind w:firstLine="512" w:firstLineChars="200"/>
        <w:rPr>
          <w:rFonts w:ascii="微软雅黑" w:hAnsi="微软雅黑" w:eastAsia="微软雅黑"/>
          <w:sz w:val="24"/>
          <w:szCs w:val="24"/>
        </w:rPr>
      </w:pPr>
      <w:r>
        <w:rPr>
          <w:rFonts w:hint="eastAsia" w:ascii="微软雅黑" w:hAnsi="微软雅黑" w:eastAsia="微软雅黑"/>
          <w:bCs/>
          <w:spacing w:val="8"/>
          <w:sz w:val="24"/>
          <w:szCs w:val="24"/>
        </w:rPr>
        <w:t>19、封底</w:t>
      </w:r>
    </w:p>
    <w:p>
      <w:pPr>
        <w:tabs>
          <w:tab w:val="left" w:pos="0"/>
        </w:tabs>
        <w:spacing w:line="0" w:lineRule="atLeast"/>
        <w:ind w:firstLine="480" w:firstLineChars="200"/>
        <w:rPr>
          <w:rFonts w:ascii="微软雅黑" w:hAnsi="微软雅黑" w:eastAsia="微软雅黑"/>
          <w:bCs/>
          <w:sz w:val="24"/>
          <w:szCs w:val="24"/>
        </w:rPr>
      </w:pPr>
    </w:p>
    <w:p>
      <w:pPr>
        <w:spacing w:line="0" w:lineRule="atLeast"/>
        <w:rPr>
          <w:rFonts w:ascii="微软雅黑" w:hAnsi="微软雅黑" w:eastAsia="微软雅黑"/>
          <w:b/>
          <w:sz w:val="24"/>
          <w:szCs w:val="24"/>
        </w:rPr>
      </w:pPr>
      <w:r>
        <w:rPr>
          <w:rFonts w:hint="eastAsia" w:ascii="微软雅黑" w:hAnsi="微软雅黑" w:eastAsia="微软雅黑"/>
          <w:b/>
          <w:bCs/>
          <w:sz w:val="24"/>
          <w:szCs w:val="24"/>
        </w:rPr>
        <w:t>注：请务必按以上顺序装订资料，如有非中文资料，请同时提供中文翻译件。</w:t>
      </w:r>
    </w:p>
    <w:p>
      <w:pPr>
        <w:rPr>
          <w:rFonts w:ascii="仿宋_GB2312" w:hAnsi="宋体" w:eastAsia="仿宋_GB2312"/>
          <w:b/>
          <w:sz w:val="24"/>
        </w:rPr>
      </w:pPr>
    </w:p>
    <w:p>
      <w:pPr>
        <w:rPr>
          <w:rFonts w:ascii="仿宋_GB2312" w:hAnsi="宋体" w:eastAsia="仿宋_GB2312"/>
          <w:b/>
          <w:sz w:val="24"/>
        </w:rPr>
      </w:pPr>
    </w:p>
    <w:p>
      <w:pPr>
        <w:rPr>
          <w:rFonts w:ascii="微软雅黑" w:hAnsi="微软雅黑" w:eastAsia="微软雅黑"/>
          <w:sz w:val="32"/>
          <w:szCs w:val="32"/>
        </w:rPr>
      </w:pPr>
      <w:r>
        <w:rPr>
          <w:rFonts w:hint="eastAsia" w:ascii="微软雅黑" w:hAnsi="微软雅黑" w:eastAsia="微软雅黑"/>
          <w:sz w:val="32"/>
          <w:szCs w:val="32"/>
        </w:rPr>
        <w:t>附件3：</w:t>
      </w:r>
    </w:p>
    <w:p>
      <w:pPr>
        <w:adjustRightInd w:val="0"/>
        <w:spacing w:line="400" w:lineRule="exact"/>
        <w:jc w:val="center"/>
        <w:rPr>
          <w:rFonts w:ascii="微软雅黑" w:hAnsi="微软雅黑" w:eastAsia="微软雅黑"/>
          <w:b/>
          <w:sz w:val="24"/>
        </w:rPr>
      </w:pPr>
      <w:r>
        <w:rPr>
          <w:rFonts w:hint="eastAsia" w:ascii="微软雅黑" w:hAnsi="微软雅黑" w:eastAsia="微软雅黑"/>
          <w:sz w:val="32"/>
          <w:szCs w:val="32"/>
        </w:rPr>
        <w:t>报价一览表</w:t>
      </w:r>
    </w:p>
    <w:tbl>
      <w:tblPr>
        <w:tblStyle w:val="19"/>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1787"/>
        <w:gridCol w:w="1461"/>
        <w:gridCol w:w="1566"/>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项目名称</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宋体-方正超大字符集"/>
                <w:sz w:val="24"/>
              </w:rPr>
            </w:pPr>
            <w:r>
              <w:rPr>
                <w:rFonts w:hint="eastAsia" w:ascii="微软雅黑" w:hAnsi="微软雅黑" w:eastAsia="微软雅黑" w:cs="宋体-方正超大字符集"/>
                <w:sz w:val="24"/>
              </w:rPr>
              <w:t>单价（万元）</w:t>
            </w: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Times New Roman"/>
                <w:sz w:val="24"/>
              </w:rPr>
            </w:pPr>
            <w:r>
              <w:rPr>
                <w:rFonts w:hint="eastAsia" w:ascii="微软雅黑" w:hAnsi="微软雅黑" w:eastAsia="微软雅黑"/>
                <w:sz w:val="24"/>
              </w:rPr>
              <w:t>金额（万元）</w:t>
            </w: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微软雅黑" w:hAnsi="微软雅黑" w:eastAsia="微软雅黑"/>
                <w:sz w:val="24"/>
              </w:rPr>
            </w:pPr>
          </w:p>
        </w:tc>
        <w:tc>
          <w:tcPr>
            <w:tcW w:w="1787"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178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178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b/>
                <w:sz w:val="24"/>
              </w:rPr>
            </w:pPr>
            <w:r>
              <w:rPr>
                <w:rFonts w:hint="eastAsia" w:ascii="微软雅黑" w:hAnsi="微软雅黑" w:eastAsia="微软雅黑"/>
                <w:b/>
                <w:sz w:val="24"/>
              </w:rPr>
              <w:t>合计</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p>
        </w:tc>
      </w:tr>
    </w:tbl>
    <w:p>
      <w:pPr>
        <w:spacing w:line="400" w:lineRule="exact"/>
        <w:ind w:firstLine="480"/>
        <w:jc w:val="left"/>
        <w:rPr>
          <w:rFonts w:ascii="微软雅黑" w:hAnsi="微软雅黑" w:eastAsia="微软雅黑" w:cs="Times New Roman"/>
          <w:sz w:val="24"/>
        </w:rPr>
      </w:pPr>
      <w:r>
        <w:rPr>
          <w:rFonts w:hint="eastAsia" w:ascii="微软雅黑" w:hAnsi="微软雅黑" w:eastAsia="微软雅黑"/>
          <w:sz w:val="24"/>
        </w:rPr>
        <w:t xml:space="preserve">注：1. 报价应是最终用户验收合格后的总价，包括设备运输、保险、代理、安装调试、培训、税费、系统集成费用和采购文件规定的其它费用。 </w:t>
      </w:r>
    </w:p>
    <w:p>
      <w:pPr>
        <w:spacing w:line="400" w:lineRule="exact"/>
        <w:jc w:val="left"/>
        <w:rPr>
          <w:rFonts w:ascii="微软雅黑" w:hAnsi="微软雅黑" w:eastAsia="微软雅黑"/>
          <w:sz w:val="24"/>
        </w:rPr>
      </w:pPr>
      <w:r>
        <w:rPr>
          <w:rFonts w:hint="eastAsia" w:ascii="微软雅黑" w:hAnsi="微软雅黑" w:eastAsia="微软雅黑"/>
          <w:sz w:val="24"/>
        </w:rPr>
        <w:t xml:space="preserve">    2.其它服务：请供应商根据“网络设备维护要求”内容或公司提供的服务内容分项进行填写，并说明各项服务的名称、服务内容及价格。</w:t>
      </w:r>
    </w:p>
    <w:p>
      <w:pPr>
        <w:spacing w:line="400" w:lineRule="exact"/>
        <w:jc w:val="left"/>
        <w:rPr>
          <w:rFonts w:ascii="微软雅黑" w:hAnsi="微软雅黑" w:eastAsia="微软雅黑"/>
          <w:sz w:val="24"/>
        </w:rPr>
      </w:pPr>
      <w:r>
        <w:rPr>
          <w:rFonts w:hint="eastAsia" w:ascii="微软雅黑" w:hAnsi="微软雅黑" w:eastAsia="微软雅黑"/>
          <w:sz w:val="24"/>
        </w:rPr>
        <w:t xml:space="preserve">    3.“品目及报价表”为多页的，每页均需由法定代表人或授权代表签字并盖投标人印章。</w:t>
      </w:r>
    </w:p>
    <w:p>
      <w:pPr>
        <w:spacing w:line="400" w:lineRule="exact"/>
        <w:ind w:firstLine="480"/>
        <w:jc w:val="left"/>
        <w:rPr>
          <w:rFonts w:ascii="微软雅黑" w:hAnsi="微软雅黑" w:eastAsia="微软雅黑"/>
          <w:sz w:val="24"/>
        </w:rPr>
      </w:pPr>
      <w:r>
        <w:rPr>
          <w:rFonts w:hint="eastAsia" w:ascii="微软雅黑" w:hAnsi="微软雅黑" w:eastAsia="微软雅黑"/>
          <w:sz w:val="24"/>
        </w:rPr>
        <w:t>4.“品目及报价表”需单独密封。</w:t>
      </w:r>
    </w:p>
    <w:p>
      <w:pPr>
        <w:adjustRightInd w:val="0"/>
        <w:spacing w:line="400" w:lineRule="exact"/>
        <w:jc w:val="left"/>
        <w:rPr>
          <w:rFonts w:ascii="微软雅黑" w:hAnsi="微软雅黑" w:eastAsia="微软雅黑"/>
          <w:sz w:val="24"/>
        </w:rPr>
      </w:pPr>
      <w:r>
        <w:rPr>
          <w:rFonts w:hint="eastAsia" w:ascii="微软雅黑" w:hAnsi="微软雅黑" w:eastAsia="微软雅黑"/>
          <w:sz w:val="24"/>
        </w:rPr>
        <w:t xml:space="preserve">    供应商名称（盖章）：        </w:t>
      </w:r>
    </w:p>
    <w:p>
      <w:pPr>
        <w:adjustRightInd w:val="0"/>
        <w:spacing w:line="400" w:lineRule="exact"/>
        <w:jc w:val="left"/>
        <w:rPr>
          <w:rFonts w:ascii="微软雅黑" w:hAnsi="微软雅黑" w:eastAsia="微软雅黑"/>
          <w:sz w:val="24"/>
        </w:rPr>
      </w:pPr>
      <w:r>
        <w:rPr>
          <w:rFonts w:hint="eastAsia" w:ascii="微软雅黑" w:hAnsi="微软雅黑" w:eastAsia="微软雅黑"/>
          <w:sz w:val="24"/>
        </w:rPr>
        <w:t xml:space="preserve">    法定代表人或授权代表（签字）：                   </w:t>
      </w:r>
      <w:r>
        <w:rPr>
          <w:rFonts w:hint="eastAsia" w:ascii="微软雅黑" w:hAnsi="微软雅黑" w:eastAsia="微软雅黑"/>
          <w:bCs/>
          <w:sz w:val="24"/>
        </w:rPr>
        <w:t>联系方式：</w:t>
      </w:r>
      <w:r>
        <w:rPr>
          <w:rFonts w:hint="eastAsia" w:ascii="微软雅黑" w:hAnsi="微软雅黑" w:eastAsia="微软雅黑"/>
          <w:bCs/>
          <w:sz w:val="24"/>
          <w:u w:val="single"/>
        </w:rPr>
        <w:t xml:space="preserve">        </w:t>
      </w:r>
    </w:p>
    <w:p>
      <w:pPr>
        <w:spacing w:line="400" w:lineRule="exact"/>
        <w:ind w:firstLine="480"/>
        <w:rPr>
          <w:rFonts w:ascii="微软雅黑" w:hAnsi="微软雅黑" w:eastAsia="微软雅黑"/>
          <w:sz w:val="24"/>
        </w:rPr>
      </w:pPr>
      <w:r>
        <w:rPr>
          <w:rFonts w:hint="eastAsia" w:ascii="微软雅黑" w:hAnsi="微软雅黑" w:eastAsia="微软雅黑"/>
          <w:sz w:val="24"/>
        </w:rPr>
        <w:t>日期：</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spacing w:line="360" w:lineRule="auto"/>
        <w:jc w:val="center"/>
        <w:rPr>
          <w:rFonts w:ascii="微软雅黑" w:hAnsi="微软雅黑" w:eastAsia="微软雅黑"/>
          <w:bCs/>
          <w:sz w:val="32"/>
          <w:szCs w:val="32"/>
        </w:rPr>
      </w:pPr>
      <w:r>
        <w:rPr>
          <w:rFonts w:hint="eastAsia" w:ascii="微软雅黑" w:hAnsi="微软雅黑" w:eastAsia="微软雅黑"/>
          <w:sz w:val="32"/>
          <w:szCs w:val="32"/>
        </w:rPr>
        <w:t>规格型号、配置及偏离表</w:t>
      </w:r>
    </w:p>
    <w:tbl>
      <w:tblPr>
        <w:tblStyle w:val="19"/>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2795"/>
        <w:gridCol w:w="2795"/>
        <w:gridCol w:w="3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序号</w:t>
            </w:r>
          </w:p>
        </w:tc>
        <w:tc>
          <w:tcPr>
            <w:tcW w:w="2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招标要求</w:t>
            </w:r>
          </w:p>
        </w:tc>
        <w:tc>
          <w:tcPr>
            <w:tcW w:w="2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投标响应</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c>
          <w:tcPr>
            <w:tcW w:w="27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c>
          <w:tcPr>
            <w:tcW w:w="27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c>
          <w:tcPr>
            <w:tcW w:w="35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c>
          <w:tcPr>
            <w:tcW w:w="27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c>
          <w:tcPr>
            <w:tcW w:w="27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c>
          <w:tcPr>
            <w:tcW w:w="35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sz w:val="24"/>
              </w:rPr>
            </w:pPr>
          </w:p>
        </w:tc>
      </w:tr>
    </w:tbl>
    <w:p>
      <w:pPr>
        <w:spacing w:line="360" w:lineRule="auto"/>
        <w:ind w:firstLine="480" w:firstLineChars="200"/>
        <w:rPr>
          <w:rFonts w:ascii="微软雅黑" w:hAnsi="微软雅黑" w:eastAsia="微软雅黑" w:cs="Times New Roman"/>
          <w:b/>
          <w:sz w:val="24"/>
        </w:rPr>
      </w:pPr>
      <w:r>
        <w:rPr>
          <w:rFonts w:hint="eastAsia" w:ascii="微软雅黑" w:hAnsi="微软雅黑" w:eastAsia="微软雅黑"/>
          <w:sz w:val="24"/>
        </w:rPr>
        <w:t>注意：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pPr>
        <w:adjustRightInd w:val="0"/>
        <w:spacing w:line="360" w:lineRule="auto"/>
        <w:ind w:firstLine="420" w:firstLineChars="175"/>
        <w:jc w:val="left"/>
        <w:rPr>
          <w:rFonts w:ascii="微软雅黑" w:hAnsi="微软雅黑" w:eastAsia="微软雅黑"/>
          <w:bCs/>
          <w:sz w:val="24"/>
        </w:rPr>
      </w:pPr>
      <w:r>
        <w:rPr>
          <w:rFonts w:hint="eastAsia" w:ascii="微软雅黑" w:hAnsi="微软雅黑" w:eastAsia="微软雅黑"/>
          <w:bCs/>
          <w:sz w:val="24"/>
        </w:rPr>
        <w:t>法定代表人或授权代表签字：</w:t>
      </w:r>
    </w:p>
    <w:p>
      <w:pPr>
        <w:spacing w:line="360" w:lineRule="auto"/>
        <w:ind w:firstLine="360" w:firstLineChars="150"/>
        <w:jc w:val="left"/>
        <w:rPr>
          <w:rFonts w:ascii="微软雅黑" w:hAnsi="微软雅黑" w:eastAsia="微软雅黑"/>
          <w:bCs/>
          <w:sz w:val="24"/>
        </w:rPr>
      </w:pPr>
      <w:r>
        <w:rPr>
          <w:rFonts w:hint="eastAsia" w:ascii="微软雅黑" w:hAnsi="微软雅黑" w:eastAsia="微软雅黑"/>
          <w:bCs/>
          <w:sz w:val="24"/>
        </w:rPr>
        <w:t>日期:</w:t>
      </w:r>
    </w:p>
    <w:p>
      <w:pPr>
        <w:jc w:val="center"/>
        <w:rPr>
          <w:rFonts w:ascii="微软雅黑" w:hAnsi="微软雅黑" w:eastAsia="微软雅黑"/>
          <w:b/>
          <w:bCs/>
          <w:sz w:val="24"/>
        </w:rPr>
      </w:pPr>
    </w:p>
    <w:p>
      <w:pPr>
        <w:jc w:val="center"/>
        <w:rPr>
          <w:rFonts w:ascii="微软雅黑" w:hAnsi="微软雅黑" w:eastAsia="微软雅黑"/>
          <w:sz w:val="32"/>
          <w:szCs w:val="32"/>
        </w:rPr>
      </w:pPr>
      <w:r>
        <w:rPr>
          <w:rFonts w:hint="eastAsia" w:ascii="微软雅黑" w:hAnsi="微软雅黑" w:eastAsia="微软雅黑"/>
          <w:sz w:val="32"/>
          <w:szCs w:val="32"/>
        </w:rPr>
        <w:t>用户情况表</w:t>
      </w:r>
    </w:p>
    <w:p>
      <w:pPr>
        <w:jc w:val="center"/>
        <w:rPr>
          <w:rFonts w:ascii="微软雅黑" w:hAnsi="微软雅黑" w:eastAsia="微软雅黑"/>
          <w:sz w:val="32"/>
          <w:szCs w:val="32"/>
        </w:rPr>
      </w:pPr>
    </w:p>
    <w:tbl>
      <w:tblPr>
        <w:tblStyle w:val="19"/>
        <w:tblW w:w="10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861"/>
        <w:gridCol w:w="1260"/>
        <w:gridCol w:w="1080"/>
        <w:gridCol w:w="1260"/>
        <w:gridCol w:w="2154"/>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省外三级医院单位用户</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用户名称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型号</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数量</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供货期限</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联系人及联系方式</w:t>
            </w: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r>
              <w:rPr>
                <w:rFonts w:hint="eastAsia" w:ascii="微软雅黑" w:hAnsi="微软雅黑" w:eastAsia="微软雅黑"/>
                <w:sz w:val="24"/>
              </w:rPr>
              <w:t>省内三级医院用户</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 w:val="24"/>
              </w:rPr>
            </w:pPr>
          </w:p>
        </w:tc>
      </w:tr>
    </w:tbl>
    <w:p>
      <w:pPr>
        <w:spacing w:line="360" w:lineRule="auto"/>
        <w:rPr>
          <w:rFonts w:ascii="微软雅黑" w:hAnsi="微软雅黑" w:eastAsia="微软雅黑" w:cs="Times New Roman"/>
          <w:b/>
          <w:bCs/>
          <w:sz w:val="24"/>
        </w:rPr>
      </w:pPr>
    </w:p>
    <w:p>
      <w:pPr>
        <w:ind w:firstLine="480" w:firstLineChars="200"/>
        <w:rPr>
          <w:rFonts w:ascii="微软雅黑" w:hAnsi="微软雅黑" w:eastAsia="微软雅黑"/>
          <w:sz w:val="24"/>
        </w:rPr>
      </w:pPr>
      <w:r>
        <w:rPr>
          <w:rFonts w:hint="eastAsia" w:ascii="微软雅黑" w:hAnsi="微软雅黑" w:eastAsia="微软雅黑"/>
          <w:sz w:val="24"/>
        </w:rPr>
        <w:t>说明：1、表中产品为近三年销售，用户仍在使用的货物；2、只填写本次投标产品型号或与本次投标产品相当的型号。</w:t>
      </w:r>
    </w:p>
    <w:p>
      <w:pPr>
        <w:adjustRightInd w:val="0"/>
        <w:spacing w:line="360" w:lineRule="auto"/>
        <w:jc w:val="left"/>
        <w:rPr>
          <w:rFonts w:ascii="微软雅黑" w:hAnsi="微软雅黑" w:eastAsia="微软雅黑"/>
          <w:bCs/>
          <w:sz w:val="24"/>
        </w:rPr>
      </w:pPr>
      <w:r>
        <w:rPr>
          <w:rFonts w:hint="eastAsia" w:ascii="微软雅黑" w:hAnsi="微软雅黑" w:eastAsia="微软雅黑"/>
          <w:bCs/>
          <w:sz w:val="24"/>
        </w:rPr>
        <w:t>法定代表人或授权代表签字：</w:t>
      </w:r>
    </w:p>
    <w:p>
      <w:pPr>
        <w:spacing w:line="360" w:lineRule="auto"/>
        <w:ind w:firstLine="448" w:firstLineChars="187"/>
        <w:jc w:val="left"/>
        <w:rPr>
          <w:rFonts w:ascii="微软雅黑" w:hAnsi="微软雅黑" w:eastAsia="微软雅黑"/>
          <w:b/>
          <w:sz w:val="24"/>
        </w:rPr>
      </w:pPr>
      <w:r>
        <w:rPr>
          <w:rFonts w:hint="eastAsia" w:ascii="微软雅黑" w:hAnsi="微软雅黑" w:eastAsia="微软雅黑"/>
          <w:sz w:val="24"/>
        </w:rPr>
        <w:t>日期</w:t>
      </w:r>
      <w:r>
        <w:rPr>
          <w:rFonts w:hint="eastAsia" w:ascii="微软雅黑" w:hAnsi="微软雅黑" w:eastAsia="微软雅黑"/>
          <w:b/>
          <w:sz w:val="24"/>
        </w:rPr>
        <w:t>:</w:t>
      </w:r>
    </w:p>
    <w:p>
      <w:pPr>
        <w:spacing w:line="360" w:lineRule="auto"/>
        <w:ind w:firstLine="449" w:firstLineChars="187"/>
        <w:jc w:val="left"/>
        <w:rPr>
          <w:rFonts w:ascii="微软雅黑" w:hAnsi="微软雅黑" w:eastAsia="微软雅黑"/>
          <w:b/>
          <w:sz w:val="24"/>
        </w:rPr>
      </w:pPr>
    </w:p>
    <w:p>
      <w:pPr>
        <w:spacing w:line="360" w:lineRule="auto"/>
        <w:ind w:firstLine="449" w:firstLineChars="187"/>
        <w:jc w:val="left"/>
        <w:rPr>
          <w:rFonts w:ascii="微软雅黑" w:hAnsi="微软雅黑" w:eastAsia="微软雅黑"/>
          <w:b/>
          <w:sz w:val="24"/>
        </w:rPr>
      </w:pPr>
    </w:p>
    <w:p>
      <w:pPr>
        <w:pStyle w:val="4"/>
        <w:tabs>
          <w:tab w:val="left" w:pos="540"/>
          <w:tab w:val="clear" w:pos="0"/>
          <w:tab w:val="clear" w:pos="851"/>
        </w:tabs>
        <w:ind w:left="720" w:hanging="720"/>
        <w:jc w:val="center"/>
        <w:rPr>
          <w:rFonts w:ascii="微软雅黑" w:hAnsi="微软雅黑" w:eastAsia="微软雅黑"/>
          <w:b w:val="0"/>
          <w:sz w:val="32"/>
          <w:lang w:val="zh-CN"/>
        </w:rPr>
      </w:pPr>
      <w:bookmarkStart w:id="0" w:name="_Toc237343703"/>
      <w:bookmarkStart w:id="1" w:name="_Toc174767233"/>
      <w:bookmarkStart w:id="2" w:name="_Toc95295163"/>
      <w:r>
        <w:rPr>
          <w:rFonts w:hint="eastAsia" w:ascii="微软雅黑" w:hAnsi="微软雅黑" w:eastAsia="微软雅黑"/>
          <w:lang w:val="zh-CN"/>
        </w:rPr>
        <w:t>法定代表人身份授权书</w:t>
      </w:r>
    </w:p>
    <w:p>
      <w:pPr>
        <w:tabs>
          <w:tab w:val="left" w:pos="6300"/>
        </w:tabs>
        <w:spacing w:line="360" w:lineRule="auto"/>
        <w:rPr>
          <w:rFonts w:ascii="微软雅黑" w:hAnsi="微软雅黑" w:eastAsia="微软雅黑"/>
          <w:sz w:val="24"/>
          <w:lang w:val="zh-CN"/>
        </w:rPr>
      </w:pPr>
      <w:r>
        <w:rPr>
          <w:rFonts w:hint="eastAsia" w:ascii="微软雅黑" w:hAnsi="微软雅黑" w:eastAsia="微软雅黑"/>
          <w:sz w:val="24"/>
          <w:u w:val="single"/>
          <w:lang w:val="zh-CN"/>
        </w:rPr>
        <w:t xml:space="preserve">                                      </w:t>
      </w:r>
      <w:r>
        <w:rPr>
          <w:rFonts w:hint="eastAsia" w:ascii="微软雅黑" w:hAnsi="微软雅黑" w:eastAsia="微软雅黑"/>
          <w:sz w:val="24"/>
          <w:lang w:val="zh-CN"/>
        </w:rPr>
        <w:t>（采购单位名称）：</w:t>
      </w:r>
    </w:p>
    <w:p>
      <w:pPr>
        <w:tabs>
          <w:tab w:val="left" w:pos="720"/>
          <w:tab w:val="left" w:pos="6300"/>
        </w:tabs>
        <w:spacing w:line="360" w:lineRule="auto"/>
        <w:ind w:firstLine="573"/>
        <w:rPr>
          <w:rFonts w:ascii="微软雅黑" w:hAnsi="微软雅黑" w:eastAsia="微软雅黑"/>
          <w:sz w:val="24"/>
          <w:u w:val="single"/>
          <w:lang w:val="zh-CN"/>
        </w:rPr>
      </w:pPr>
      <w:r>
        <w:rPr>
          <w:rFonts w:hint="eastAsia" w:ascii="微软雅黑" w:hAnsi="微软雅黑" w:eastAsia="微软雅黑"/>
          <w:sz w:val="24"/>
          <w:lang w:val="zh-CN"/>
        </w:rPr>
        <w:t xml:space="preserve">   本授权声明：</w:t>
      </w:r>
      <w:r>
        <w:rPr>
          <w:rFonts w:hint="eastAsia" w:ascii="微软雅黑" w:hAnsi="微软雅黑" w:eastAsia="微软雅黑"/>
          <w:sz w:val="24"/>
          <w:u w:val="single"/>
          <w:lang w:val="zh-CN"/>
        </w:rPr>
        <w:t xml:space="preserve">                         </w:t>
      </w:r>
      <w:r>
        <w:rPr>
          <w:rFonts w:hint="eastAsia" w:ascii="微软雅黑" w:hAnsi="微软雅黑" w:eastAsia="微软雅黑"/>
          <w:sz w:val="24"/>
          <w:lang w:val="zh-CN"/>
        </w:rPr>
        <w:t>（投标人名称）</w:t>
      </w:r>
      <w:r>
        <w:rPr>
          <w:rFonts w:hint="eastAsia" w:ascii="微软雅黑" w:hAnsi="微软雅黑" w:eastAsia="微软雅黑"/>
          <w:sz w:val="24"/>
          <w:u w:val="single"/>
          <w:lang w:val="zh-CN"/>
        </w:rPr>
        <w:t xml:space="preserve">           </w:t>
      </w:r>
    </w:p>
    <w:p>
      <w:pPr>
        <w:tabs>
          <w:tab w:val="left" w:pos="720"/>
          <w:tab w:val="left" w:pos="6300"/>
        </w:tabs>
        <w:spacing w:line="360" w:lineRule="auto"/>
        <w:rPr>
          <w:rFonts w:ascii="微软雅黑" w:hAnsi="微软雅黑" w:eastAsia="微软雅黑"/>
          <w:sz w:val="24"/>
        </w:rPr>
      </w:pPr>
      <w:r>
        <w:rPr>
          <w:rFonts w:hint="eastAsia" w:ascii="微软雅黑" w:hAnsi="微软雅黑" w:eastAsia="微软雅黑"/>
          <w:sz w:val="24"/>
          <w:u w:val="single"/>
          <w:lang w:val="zh-CN"/>
        </w:rPr>
        <w:t xml:space="preserve">       </w:t>
      </w:r>
      <w:r>
        <w:rPr>
          <w:rFonts w:hint="eastAsia" w:ascii="微软雅黑" w:hAnsi="微软雅黑" w:eastAsia="微软雅黑"/>
          <w:sz w:val="24"/>
          <w:lang w:val="zh-CN"/>
        </w:rPr>
        <w:t>（法定代表人姓名、职务）授权</w:t>
      </w:r>
      <w:r>
        <w:rPr>
          <w:rFonts w:hint="eastAsia" w:ascii="微软雅黑" w:hAnsi="微软雅黑" w:eastAsia="微软雅黑"/>
          <w:sz w:val="24"/>
          <w:u w:val="single"/>
          <w:lang w:val="zh-CN"/>
        </w:rPr>
        <w:t xml:space="preserve">                          </w:t>
      </w:r>
      <w:r>
        <w:rPr>
          <w:rFonts w:hint="eastAsia" w:ascii="微软雅黑" w:hAnsi="微软雅黑" w:eastAsia="微软雅黑"/>
          <w:sz w:val="24"/>
          <w:lang w:val="zh-CN"/>
        </w:rPr>
        <w:t>（被授权人姓名、职务）为我方</w:t>
      </w:r>
      <w:r>
        <w:rPr>
          <w:rFonts w:hint="eastAsia" w:ascii="微软雅黑" w:hAnsi="微软雅黑" w:eastAsia="微软雅黑"/>
          <w:sz w:val="24"/>
          <w:u w:val="single"/>
          <w:lang w:val="zh-CN"/>
        </w:rPr>
        <w:t xml:space="preserve"> “                                          ”</w:t>
      </w:r>
      <w:r>
        <w:rPr>
          <w:rFonts w:hint="eastAsia" w:ascii="微软雅黑" w:hAnsi="微软雅黑" w:eastAsia="微软雅黑"/>
          <w:sz w:val="24"/>
          <w:lang w:val="zh-CN"/>
        </w:rPr>
        <w:t>项目投标活动的合法代表，以我方名义全权处理该项目有关投标、签订合同以及执行合同等一切事宜。</w:t>
      </w:r>
    </w:p>
    <w:p>
      <w:pPr>
        <w:tabs>
          <w:tab w:val="left" w:pos="6300"/>
        </w:tabs>
        <w:spacing w:line="360" w:lineRule="auto"/>
        <w:ind w:firstLine="573"/>
        <w:rPr>
          <w:rFonts w:ascii="微软雅黑" w:hAnsi="微软雅黑" w:eastAsia="微软雅黑"/>
          <w:sz w:val="24"/>
        </w:rPr>
      </w:pPr>
      <w:r>
        <w:rPr>
          <w:rFonts w:hint="eastAsia" w:ascii="微软雅黑" w:hAnsi="微软雅黑" w:eastAsia="微软雅黑"/>
          <w:sz w:val="24"/>
        </w:rPr>
        <w:t>特此声明。</w:t>
      </w:r>
    </w:p>
    <w:p>
      <w:pPr>
        <w:tabs>
          <w:tab w:val="left" w:pos="6300"/>
        </w:tabs>
        <w:spacing w:line="360" w:lineRule="auto"/>
        <w:ind w:firstLine="573"/>
        <w:rPr>
          <w:rFonts w:ascii="微软雅黑" w:hAnsi="微软雅黑" w:eastAsia="微软雅黑"/>
          <w:sz w:val="24"/>
        </w:rPr>
      </w:pPr>
      <w:r>
        <w:rPr>
          <w:rFonts w:hint="eastAsia" w:ascii="微软雅黑" w:hAnsi="微软雅黑" w:eastAsia="微软雅黑"/>
          <w:sz w:val="24"/>
        </w:rPr>
        <w:t>法定代表人签字：</w:t>
      </w:r>
    </w:p>
    <w:p>
      <w:pPr>
        <w:tabs>
          <w:tab w:val="left" w:pos="6300"/>
        </w:tabs>
        <w:spacing w:line="360" w:lineRule="auto"/>
        <w:ind w:firstLine="573"/>
        <w:rPr>
          <w:rFonts w:ascii="微软雅黑" w:hAnsi="微软雅黑" w:eastAsia="微软雅黑"/>
          <w:sz w:val="24"/>
        </w:rPr>
      </w:pPr>
      <w:r>
        <w:rPr>
          <w:rFonts w:hint="eastAsia" w:ascii="微软雅黑" w:hAnsi="微软雅黑" w:eastAsia="微软雅黑"/>
          <w:sz w:val="24"/>
        </w:rPr>
        <w:t>授权代表签字：</w:t>
      </w:r>
    </w:p>
    <w:p>
      <w:pPr>
        <w:spacing w:line="360" w:lineRule="auto"/>
        <w:ind w:firstLine="480"/>
        <w:rPr>
          <w:rFonts w:ascii="微软雅黑" w:hAnsi="微软雅黑" w:eastAsia="微软雅黑"/>
          <w:sz w:val="24"/>
        </w:rPr>
      </w:pPr>
      <w:r>
        <w:rPr>
          <w:rFonts w:hint="eastAsia" w:ascii="微软雅黑" w:hAnsi="微软雅黑" w:eastAsia="微软雅黑"/>
          <w:sz w:val="24"/>
        </w:rPr>
        <w:t>投标人名称：</w:t>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ab/>
      </w:r>
      <w:r>
        <w:rPr>
          <w:rFonts w:hint="eastAsia" w:ascii="微软雅黑" w:hAnsi="微软雅黑" w:eastAsia="微软雅黑"/>
          <w:sz w:val="24"/>
        </w:rPr>
        <w:t xml:space="preserve">      （加盖公章）</w:t>
      </w:r>
    </w:p>
    <w:p>
      <w:pPr>
        <w:spacing w:line="360" w:lineRule="auto"/>
        <w:ind w:firstLine="480"/>
        <w:rPr>
          <w:rFonts w:ascii="微软雅黑" w:hAnsi="微软雅黑" w:eastAsia="微软雅黑"/>
          <w:sz w:val="24"/>
        </w:rPr>
      </w:pPr>
      <w:r>
        <w:rPr>
          <w:rFonts w:hint="eastAsia" w:ascii="微软雅黑" w:hAnsi="微软雅黑" w:eastAsia="微软雅黑"/>
          <w:sz w:val="24"/>
        </w:rPr>
        <w:t>日期：</w:t>
      </w:r>
    </w:p>
    <w:p>
      <w:pPr>
        <w:numPr>
          <w:ilvl w:val="0"/>
          <w:numId w:val="9"/>
        </w:numPr>
        <w:tabs>
          <w:tab w:val="left" w:pos="6300"/>
        </w:tabs>
        <w:spacing w:line="360" w:lineRule="auto"/>
        <w:rPr>
          <w:rFonts w:ascii="微软雅黑" w:hAnsi="微软雅黑" w:eastAsia="微软雅黑"/>
          <w:sz w:val="24"/>
        </w:rPr>
      </w:pPr>
      <w:r>
        <w:rPr>
          <w:rFonts w:hint="eastAsia" w:ascii="微软雅黑" w:hAnsi="微软雅黑" w:eastAsia="微软雅黑"/>
          <w:sz w:val="24"/>
        </w:rPr>
        <w:t>说明：上述证明文件附有法定代表人、被授权代表身份证复印件（加盖公章）时才能生效。</w:t>
      </w:r>
      <w:bookmarkEnd w:id="0"/>
      <w:bookmarkEnd w:id="1"/>
      <w:bookmarkEnd w:id="2"/>
    </w:p>
    <w:p>
      <w:pPr>
        <w:tabs>
          <w:tab w:val="left" w:pos="480"/>
          <w:tab w:val="left" w:pos="6300"/>
        </w:tabs>
        <w:spacing w:line="360" w:lineRule="auto"/>
        <w:ind w:left="480"/>
        <w:rPr>
          <w:rFonts w:ascii="微软雅黑" w:hAnsi="微软雅黑" w:eastAsia="微软雅黑"/>
          <w:sz w:val="24"/>
        </w:rPr>
      </w:pPr>
    </w:p>
    <w:p>
      <w:pPr>
        <w:rPr>
          <w:rFonts w:hint="eastAsia" w:ascii="微软雅黑" w:hAnsi="微软雅黑" w:eastAsia="微软雅黑"/>
          <w:sz w:val="32"/>
          <w:szCs w:val="32"/>
        </w:rPr>
      </w:pPr>
      <w:r>
        <w:rPr>
          <w:rFonts w:hint="eastAsia" w:ascii="微软雅黑" w:hAnsi="微软雅黑" w:eastAsia="微软雅黑"/>
          <w:sz w:val="32"/>
          <w:szCs w:val="32"/>
        </w:rPr>
        <w:br w:type="page"/>
      </w:r>
    </w:p>
    <w:p>
      <w:pPr>
        <w:tabs>
          <w:tab w:val="left" w:pos="6645"/>
        </w:tabs>
        <w:spacing w:line="360" w:lineRule="auto"/>
        <w:rPr>
          <w:rFonts w:ascii="微软雅黑" w:hAnsi="微软雅黑" w:eastAsia="微软雅黑"/>
          <w:sz w:val="32"/>
          <w:szCs w:val="32"/>
        </w:rPr>
      </w:pPr>
      <w:r>
        <w:rPr>
          <w:rFonts w:hint="eastAsia" w:ascii="微软雅黑" w:hAnsi="微软雅黑" w:eastAsia="微软雅黑"/>
          <w:sz w:val="32"/>
          <w:szCs w:val="32"/>
        </w:rPr>
        <w:t>附件4：</w:t>
      </w:r>
    </w:p>
    <w:p>
      <w:pPr>
        <w:keepNext w:val="0"/>
        <w:keepLines w:val="0"/>
        <w:pageBreakBefore w:val="0"/>
        <w:widowControl w:val="0"/>
        <w:tabs>
          <w:tab w:val="left" w:pos="6645"/>
        </w:tabs>
        <w:kinsoku/>
        <w:wordWrap/>
        <w:overflowPunct/>
        <w:topLinePunct w:val="0"/>
        <w:autoSpaceDE/>
        <w:autoSpaceDN/>
        <w:bidi w:val="0"/>
        <w:adjustRightInd/>
        <w:snapToGrid w:val="0"/>
        <w:spacing w:line="360" w:lineRule="auto"/>
        <w:jc w:val="center"/>
        <w:textAlignment w:val="auto"/>
        <w:rPr>
          <w:rFonts w:ascii="微软雅黑" w:hAnsi="微软雅黑" w:eastAsia="微软雅黑"/>
          <w:sz w:val="32"/>
          <w:szCs w:val="32"/>
        </w:rPr>
      </w:pPr>
      <w:r>
        <w:rPr>
          <w:rFonts w:hint="eastAsia" w:ascii="微软雅黑" w:hAnsi="微软雅黑" w:eastAsia="微软雅黑"/>
          <w:sz w:val="32"/>
          <w:szCs w:val="32"/>
        </w:rPr>
        <w:t>反商业贿赂承诺书</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rPr>
        <w:t>一、</w:t>
      </w:r>
      <w:r>
        <w:rPr>
          <w:rFonts w:hint="eastAsia" w:ascii="微软雅黑" w:hAnsi="微软雅黑" w:eastAsia="微软雅黑"/>
          <w:szCs w:val="21"/>
        </w:rPr>
        <w:t xml:space="preserve"> 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1、不与其他投标人相互串通投标报价，损害贵院的合法权益；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2、不与招标人串通投标，损害国家利益、社会公共利益或他人的合法权益；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3、不以向招标人或者评标委员会成员行贿的手段谋取中标；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4、竞标报价不违反相关法律的规定，也不以他人名义投标或者以其他方式弄虚作假，骗取中标；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5、保证不以其他任何方式扰乱贵院的招标工作；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6、保证不在药品销售、医疗器械、设备、物资、基建工程竞标中采取账外暗中给予回扣的手段腐蚀、贿赂医护、药剂人员、干部等其他相关人员；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8、保证不让贵院临床科室、药剂部门以及有关人员登记、统计医生处方或为此提供方便，干扰贵院的正常工作秩序；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9、保证不以其他任何不正当竞争手段推销药品、医疗器械、设备、物资。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2、对本厂家、商家、公司相关工作人员作出严肃处理；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 xml:space="preserve">六、 采购物资名称：                                   </w:t>
      </w:r>
    </w:p>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ascii="微软雅黑" w:hAnsi="微软雅黑" w:eastAsia="微软雅黑"/>
          <w:szCs w:val="21"/>
        </w:rPr>
      </w:pP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ascii="微软雅黑" w:hAnsi="微软雅黑" w:eastAsia="微软雅黑"/>
          <w:szCs w:val="21"/>
        </w:rPr>
      </w:pPr>
      <w:r>
        <w:rPr>
          <w:rFonts w:hint="eastAsia" w:ascii="微软雅黑" w:hAnsi="微软雅黑" w:eastAsia="微软雅黑"/>
          <w:szCs w:val="21"/>
        </w:rPr>
        <w:t>本《承诺书》一式二份（一份由承诺人自存；一份随竞价书传递）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ascii="Segoe UI" w:hAnsi="Segoe UI" w:eastAsia="宋体" w:cs="Segoe UI"/>
          <w:color w:val="333333"/>
          <w:kern w:val="0"/>
          <w:sz w:val="18"/>
          <w:szCs w:val="18"/>
        </w:rPr>
      </w:pPr>
      <w:r>
        <w:rPr>
          <w:rFonts w:hint="eastAsia" w:ascii="微软雅黑" w:hAnsi="微软雅黑" w:eastAsia="微软雅黑"/>
          <w:szCs w:val="21"/>
        </w:rPr>
        <w:t xml:space="preserve">承诺企业名称（公章）                     法人代表或委托代理人（承诺人）  </w:t>
      </w:r>
    </w:p>
    <w:p>
      <w:pPr>
        <w:pStyle w:val="2"/>
      </w:pPr>
    </w:p>
    <w:sectPr>
      <w:pgSz w:w="11906" w:h="16838"/>
      <w:pgMar w:top="851" w:right="18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ËÎÌå">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44B7C"/>
    <w:multiLevelType w:val="singleLevel"/>
    <w:tmpl w:val="92E44B7C"/>
    <w:lvl w:ilvl="0" w:tentative="0">
      <w:start w:val="1"/>
      <w:numFmt w:val="decimal"/>
      <w:suff w:val="space"/>
      <w:lvlText w:val="%1."/>
      <w:lvlJc w:val="left"/>
      <w:pPr>
        <w:ind w:left="420"/>
      </w:pPr>
    </w:lvl>
  </w:abstractNum>
  <w:abstractNum w:abstractNumId="1">
    <w:nsid w:val="AA069C98"/>
    <w:multiLevelType w:val="singleLevel"/>
    <w:tmpl w:val="AA069C98"/>
    <w:lvl w:ilvl="0" w:tentative="0">
      <w:start w:val="1"/>
      <w:numFmt w:val="decimal"/>
      <w:lvlText w:val="%1."/>
      <w:lvlJc w:val="left"/>
      <w:pPr>
        <w:ind w:left="705" w:hanging="425"/>
      </w:pPr>
      <w:rPr>
        <w:rFonts w:hint="default"/>
      </w:rPr>
    </w:lvl>
  </w:abstractNum>
  <w:abstractNum w:abstractNumId="2">
    <w:nsid w:val="C1300285"/>
    <w:multiLevelType w:val="singleLevel"/>
    <w:tmpl w:val="C1300285"/>
    <w:lvl w:ilvl="0" w:tentative="0">
      <w:start w:val="1"/>
      <w:numFmt w:val="decimal"/>
      <w:lvlText w:val="%1."/>
      <w:lvlJc w:val="left"/>
      <w:pPr>
        <w:tabs>
          <w:tab w:val="left" w:pos="312"/>
        </w:tabs>
      </w:pPr>
    </w:lvl>
  </w:abstractNum>
  <w:abstractNum w:abstractNumId="3">
    <w:nsid w:val="C14288EB"/>
    <w:multiLevelType w:val="singleLevel"/>
    <w:tmpl w:val="C14288EB"/>
    <w:lvl w:ilvl="0" w:tentative="0">
      <w:start w:val="1"/>
      <w:numFmt w:val="decimal"/>
      <w:suff w:val="space"/>
      <w:lvlText w:val="%1."/>
      <w:lvlJc w:val="left"/>
    </w:lvl>
  </w:abstractNum>
  <w:abstractNum w:abstractNumId="4">
    <w:nsid w:val="D9CA897D"/>
    <w:multiLevelType w:val="singleLevel"/>
    <w:tmpl w:val="D9CA897D"/>
    <w:lvl w:ilvl="0" w:tentative="0">
      <w:start w:val="1"/>
      <w:numFmt w:val="decimal"/>
      <w:lvlText w:val="%1."/>
      <w:lvlJc w:val="left"/>
      <w:pPr>
        <w:tabs>
          <w:tab w:val="left" w:pos="312"/>
        </w:tabs>
      </w:pPr>
    </w:lvl>
  </w:abstractNum>
  <w:abstractNum w:abstractNumId="5">
    <w:nsid w:val="000DC265"/>
    <w:multiLevelType w:val="multilevel"/>
    <w:tmpl w:val="000DC265"/>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6">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7">
    <w:nsid w:val="39234BC8"/>
    <w:multiLevelType w:val="singleLevel"/>
    <w:tmpl w:val="39234BC8"/>
    <w:lvl w:ilvl="0" w:tentative="0">
      <w:start w:val="1"/>
      <w:numFmt w:val="decimal"/>
      <w:lvlText w:val="%1."/>
      <w:lvlJc w:val="left"/>
      <w:pPr>
        <w:tabs>
          <w:tab w:val="left" w:pos="312"/>
        </w:tabs>
      </w:pPr>
    </w:lvl>
  </w:abstractNum>
  <w:abstractNum w:abstractNumId="8">
    <w:nsid w:val="7DBE0C23"/>
    <w:multiLevelType w:val="singleLevel"/>
    <w:tmpl w:val="7DBE0C23"/>
    <w:lvl w:ilvl="0" w:tentative="0">
      <w:start w:val="1"/>
      <w:numFmt w:val="decimal"/>
      <w:lvlText w:val="%1."/>
      <w:lvlJc w:val="left"/>
      <w:pPr>
        <w:tabs>
          <w:tab w:val="left" w:pos="312"/>
        </w:tabs>
      </w:pPr>
    </w:lvl>
  </w:abstractNum>
  <w:num w:numId="1">
    <w:abstractNumId w:val="5"/>
  </w:num>
  <w:num w:numId="2">
    <w:abstractNumId w:val="1"/>
  </w:num>
  <w:num w:numId="3">
    <w:abstractNumId w:val="2"/>
  </w:num>
  <w:num w:numId="4">
    <w:abstractNumId w:val="4"/>
  </w:num>
  <w:num w:numId="5">
    <w:abstractNumId w:val="7"/>
  </w:num>
  <w:num w:numId="6">
    <w:abstractNumId w:val="8"/>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8AD"/>
    <w:rsid w:val="00000301"/>
    <w:rsid w:val="00003615"/>
    <w:rsid w:val="000201D6"/>
    <w:rsid w:val="00024D63"/>
    <w:rsid w:val="00040A20"/>
    <w:rsid w:val="00044AFA"/>
    <w:rsid w:val="00054549"/>
    <w:rsid w:val="000661FD"/>
    <w:rsid w:val="000738C3"/>
    <w:rsid w:val="00080984"/>
    <w:rsid w:val="000822B0"/>
    <w:rsid w:val="000A07C7"/>
    <w:rsid w:val="000B4E7B"/>
    <w:rsid w:val="000C2AA2"/>
    <w:rsid w:val="000E626F"/>
    <w:rsid w:val="00104963"/>
    <w:rsid w:val="00110EE9"/>
    <w:rsid w:val="00136843"/>
    <w:rsid w:val="00145999"/>
    <w:rsid w:val="001A40E7"/>
    <w:rsid w:val="001C0B82"/>
    <w:rsid w:val="001D5B6C"/>
    <w:rsid w:val="002047FB"/>
    <w:rsid w:val="00211941"/>
    <w:rsid w:val="00211F56"/>
    <w:rsid w:val="00213079"/>
    <w:rsid w:val="00213FB5"/>
    <w:rsid w:val="00227590"/>
    <w:rsid w:val="00235631"/>
    <w:rsid w:val="00245A0A"/>
    <w:rsid w:val="00275553"/>
    <w:rsid w:val="00282CF0"/>
    <w:rsid w:val="002904A8"/>
    <w:rsid w:val="0029319A"/>
    <w:rsid w:val="00294FEB"/>
    <w:rsid w:val="002C05F6"/>
    <w:rsid w:val="002C6CF3"/>
    <w:rsid w:val="002F3CD0"/>
    <w:rsid w:val="003024A8"/>
    <w:rsid w:val="00304C32"/>
    <w:rsid w:val="00316B2F"/>
    <w:rsid w:val="0031785C"/>
    <w:rsid w:val="003552C8"/>
    <w:rsid w:val="00361DB3"/>
    <w:rsid w:val="00392BE3"/>
    <w:rsid w:val="003A03EF"/>
    <w:rsid w:val="003D6AE3"/>
    <w:rsid w:val="003E4CAB"/>
    <w:rsid w:val="003F0215"/>
    <w:rsid w:val="003F4F19"/>
    <w:rsid w:val="00400E66"/>
    <w:rsid w:val="004026F6"/>
    <w:rsid w:val="00405365"/>
    <w:rsid w:val="00452673"/>
    <w:rsid w:val="004647C4"/>
    <w:rsid w:val="0046641E"/>
    <w:rsid w:val="00466991"/>
    <w:rsid w:val="00484B78"/>
    <w:rsid w:val="00487F34"/>
    <w:rsid w:val="004B4F06"/>
    <w:rsid w:val="004C2EF2"/>
    <w:rsid w:val="004C7BD7"/>
    <w:rsid w:val="004D0FCA"/>
    <w:rsid w:val="004D5814"/>
    <w:rsid w:val="004D590F"/>
    <w:rsid w:val="004E028A"/>
    <w:rsid w:val="004E360C"/>
    <w:rsid w:val="004E5CE4"/>
    <w:rsid w:val="00513326"/>
    <w:rsid w:val="0053640E"/>
    <w:rsid w:val="0053652E"/>
    <w:rsid w:val="00555EBD"/>
    <w:rsid w:val="00567690"/>
    <w:rsid w:val="00583600"/>
    <w:rsid w:val="005D4477"/>
    <w:rsid w:val="005E39CE"/>
    <w:rsid w:val="006036D4"/>
    <w:rsid w:val="0062366B"/>
    <w:rsid w:val="00625031"/>
    <w:rsid w:val="00634F55"/>
    <w:rsid w:val="0064193E"/>
    <w:rsid w:val="006449DB"/>
    <w:rsid w:val="0064699C"/>
    <w:rsid w:val="00653978"/>
    <w:rsid w:val="006563E1"/>
    <w:rsid w:val="006563E4"/>
    <w:rsid w:val="00657F33"/>
    <w:rsid w:val="00660D08"/>
    <w:rsid w:val="00676889"/>
    <w:rsid w:val="006768E1"/>
    <w:rsid w:val="00676DF0"/>
    <w:rsid w:val="00697937"/>
    <w:rsid w:val="006A04D6"/>
    <w:rsid w:val="006F7A7F"/>
    <w:rsid w:val="00701FD2"/>
    <w:rsid w:val="00721449"/>
    <w:rsid w:val="00726B45"/>
    <w:rsid w:val="00727DC5"/>
    <w:rsid w:val="00732A73"/>
    <w:rsid w:val="00747638"/>
    <w:rsid w:val="00756E75"/>
    <w:rsid w:val="007648DC"/>
    <w:rsid w:val="00765BBA"/>
    <w:rsid w:val="007772C0"/>
    <w:rsid w:val="00780971"/>
    <w:rsid w:val="00783596"/>
    <w:rsid w:val="00791408"/>
    <w:rsid w:val="00795111"/>
    <w:rsid w:val="007B375B"/>
    <w:rsid w:val="007C5D6F"/>
    <w:rsid w:val="007D3E4A"/>
    <w:rsid w:val="007E0B5A"/>
    <w:rsid w:val="00801661"/>
    <w:rsid w:val="00823492"/>
    <w:rsid w:val="0083233B"/>
    <w:rsid w:val="00857054"/>
    <w:rsid w:val="00877679"/>
    <w:rsid w:val="008958F4"/>
    <w:rsid w:val="008965C9"/>
    <w:rsid w:val="008A7AE5"/>
    <w:rsid w:val="008B54F0"/>
    <w:rsid w:val="008B601D"/>
    <w:rsid w:val="008F5EEF"/>
    <w:rsid w:val="009102FB"/>
    <w:rsid w:val="0091762D"/>
    <w:rsid w:val="00963612"/>
    <w:rsid w:val="00973674"/>
    <w:rsid w:val="0097708A"/>
    <w:rsid w:val="009A07CB"/>
    <w:rsid w:val="009C1A43"/>
    <w:rsid w:val="009C2814"/>
    <w:rsid w:val="009C53BC"/>
    <w:rsid w:val="009E37E2"/>
    <w:rsid w:val="009E5502"/>
    <w:rsid w:val="00A063F4"/>
    <w:rsid w:val="00A23D65"/>
    <w:rsid w:val="00A30268"/>
    <w:rsid w:val="00A54CD2"/>
    <w:rsid w:val="00AA60B0"/>
    <w:rsid w:val="00AB335D"/>
    <w:rsid w:val="00AD3826"/>
    <w:rsid w:val="00AE06D4"/>
    <w:rsid w:val="00AE543E"/>
    <w:rsid w:val="00B04326"/>
    <w:rsid w:val="00B22DD7"/>
    <w:rsid w:val="00B4347D"/>
    <w:rsid w:val="00B464C2"/>
    <w:rsid w:val="00B544BE"/>
    <w:rsid w:val="00B90ACE"/>
    <w:rsid w:val="00B929E5"/>
    <w:rsid w:val="00BC5880"/>
    <w:rsid w:val="00BE0483"/>
    <w:rsid w:val="00BE371C"/>
    <w:rsid w:val="00BF18AD"/>
    <w:rsid w:val="00BF2D38"/>
    <w:rsid w:val="00C041AC"/>
    <w:rsid w:val="00C1617F"/>
    <w:rsid w:val="00C22826"/>
    <w:rsid w:val="00C35571"/>
    <w:rsid w:val="00C5245D"/>
    <w:rsid w:val="00C52DB7"/>
    <w:rsid w:val="00C61036"/>
    <w:rsid w:val="00C64B06"/>
    <w:rsid w:val="00C66CCD"/>
    <w:rsid w:val="00C72051"/>
    <w:rsid w:val="00C77FE7"/>
    <w:rsid w:val="00C8191A"/>
    <w:rsid w:val="00C82D66"/>
    <w:rsid w:val="00C8342C"/>
    <w:rsid w:val="00C95B0D"/>
    <w:rsid w:val="00CC1B84"/>
    <w:rsid w:val="00CD5315"/>
    <w:rsid w:val="00CE66AE"/>
    <w:rsid w:val="00D35601"/>
    <w:rsid w:val="00D43932"/>
    <w:rsid w:val="00D67F34"/>
    <w:rsid w:val="00D83EEC"/>
    <w:rsid w:val="00D85B55"/>
    <w:rsid w:val="00DB4814"/>
    <w:rsid w:val="00DB5B78"/>
    <w:rsid w:val="00DB6DE7"/>
    <w:rsid w:val="00DB6E79"/>
    <w:rsid w:val="00DD2AE7"/>
    <w:rsid w:val="00DE1293"/>
    <w:rsid w:val="00DF1B25"/>
    <w:rsid w:val="00E15FF8"/>
    <w:rsid w:val="00E20952"/>
    <w:rsid w:val="00E31351"/>
    <w:rsid w:val="00E74110"/>
    <w:rsid w:val="00E94E68"/>
    <w:rsid w:val="00ED4B98"/>
    <w:rsid w:val="00EF5F48"/>
    <w:rsid w:val="00F12B03"/>
    <w:rsid w:val="00F2794C"/>
    <w:rsid w:val="00F313D2"/>
    <w:rsid w:val="00F46DF9"/>
    <w:rsid w:val="00F55435"/>
    <w:rsid w:val="00F70C8F"/>
    <w:rsid w:val="00F727F9"/>
    <w:rsid w:val="00F80F0F"/>
    <w:rsid w:val="00F81A5C"/>
    <w:rsid w:val="00F87302"/>
    <w:rsid w:val="00FD022E"/>
    <w:rsid w:val="00FE1432"/>
    <w:rsid w:val="036156B9"/>
    <w:rsid w:val="05A06A2E"/>
    <w:rsid w:val="12877395"/>
    <w:rsid w:val="145B0684"/>
    <w:rsid w:val="146A1E9A"/>
    <w:rsid w:val="155E4288"/>
    <w:rsid w:val="17F82566"/>
    <w:rsid w:val="1AB95CC4"/>
    <w:rsid w:val="1F5C1BA7"/>
    <w:rsid w:val="1FCD7738"/>
    <w:rsid w:val="266F5D1D"/>
    <w:rsid w:val="29B42A37"/>
    <w:rsid w:val="2B57172C"/>
    <w:rsid w:val="2D9553BE"/>
    <w:rsid w:val="2EEC0BE5"/>
    <w:rsid w:val="32A44578"/>
    <w:rsid w:val="42041C2F"/>
    <w:rsid w:val="42E7767B"/>
    <w:rsid w:val="433C513D"/>
    <w:rsid w:val="43A658E3"/>
    <w:rsid w:val="510032D0"/>
    <w:rsid w:val="560B0D5B"/>
    <w:rsid w:val="587A77F6"/>
    <w:rsid w:val="58C80DBE"/>
    <w:rsid w:val="5D365988"/>
    <w:rsid w:val="64801E5D"/>
    <w:rsid w:val="6492257A"/>
    <w:rsid w:val="676920D7"/>
    <w:rsid w:val="67A97619"/>
    <w:rsid w:val="68687C6F"/>
    <w:rsid w:val="73C743EF"/>
    <w:rsid w:val="75753C97"/>
    <w:rsid w:val="759B7C51"/>
    <w:rsid w:val="76A42D95"/>
    <w:rsid w:val="7E6F70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numPr>
        <w:ilvl w:val="0"/>
        <w:numId w:val="1"/>
      </w:numPr>
      <w:spacing w:before="340" w:after="330" w:line="578" w:lineRule="auto"/>
      <w:ind w:left="432" w:hanging="432"/>
      <w:outlineLvl w:val="0"/>
    </w:pPr>
    <w:rPr>
      <w:b/>
      <w:bCs/>
      <w:kern w:val="44"/>
      <w:sz w:val="44"/>
      <w:szCs w:val="44"/>
    </w:rPr>
  </w:style>
  <w:style w:type="paragraph" w:styleId="4">
    <w:name w:val="heading 2"/>
    <w:basedOn w:val="1"/>
    <w:next w:val="1"/>
    <w:link w:val="26"/>
    <w:qFormat/>
    <w:uiPriority w:val="0"/>
    <w:pPr>
      <w:keepNext/>
      <w:keepLines/>
      <w:numPr>
        <w:ilvl w:val="1"/>
        <w:numId w:val="1"/>
      </w:numPr>
      <w:tabs>
        <w:tab w:val="left" w:pos="0"/>
        <w:tab w:val="left" w:pos="851"/>
      </w:tabs>
      <w:spacing w:before="260" w:after="260" w:line="416" w:lineRule="auto"/>
      <w:ind w:left="575" w:hanging="575"/>
      <w:outlineLvl w:val="1"/>
    </w:pPr>
    <w:rPr>
      <w:rFonts w:ascii="Arial" w:hAnsi="Arial" w:eastAsia="黑体"/>
      <w:b/>
      <w:bCs/>
      <w:kern w:val="0"/>
      <w:sz w:val="32"/>
      <w:szCs w:val="32"/>
    </w:rPr>
  </w:style>
  <w:style w:type="paragraph" w:styleId="5">
    <w:name w:val="heading 3"/>
    <w:basedOn w:val="1"/>
    <w:next w:val="1"/>
    <w:link w:val="24"/>
    <w:qFormat/>
    <w:uiPriority w:val="0"/>
    <w:pPr>
      <w:keepNext/>
      <w:keepLines/>
      <w:numPr>
        <w:ilvl w:val="2"/>
        <w:numId w:val="1"/>
      </w:numPr>
      <w:tabs>
        <w:tab w:val="left" w:pos="1134"/>
      </w:tabs>
      <w:spacing w:before="120" w:after="120" w:line="300" w:lineRule="auto"/>
      <w:ind w:left="720" w:hanging="720"/>
      <w:outlineLvl w:val="2"/>
    </w:pPr>
    <w:rPr>
      <w:rFonts w:ascii="宋体" w:cs="Arial"/>
      <w:b/>
      <w:bCs/>
      <w:sz w:val="24"/>
      <w:szCs w:val="32"/>
    </w:rPr>
  </w:style>
  <w:style w:type="paragraph" w:styleId="6">
    <w:name w:val="heading 4"/>
    <w:basedOn w:val="1"/>
    <w:next w:val="1"/>
    <w:link w:val="29"/>
    <w:qFormat/>
    <w:uiPriority w:val="0"/>
    <w:pPr>
      <w:keepNext/>
      <w:keepLines/>
      <w:numPr>
        <w:ilvl w:val="3"/>
        <w:numId w:val="1"/>
      </w:numPr>
      <w:ind w:left="864" w:hanging="864"/>
      <w:outlineLvl w:val="3"/>
    </w:pPr>
    <w:rPr>
      <w:rFonts w:ascii="Cambria" w:hAnsi="Cambria" w:cs="黑体"/>
      <w:b/>
      <w:bCs/>
      <w:szCs w:val="28"/>
    </w:rPr>
  </w:style>
  <w:style w:type="paragraph" w:styleId="7">
    <w:name w:val="heading 5"/>
    <w:basedOn w:val="1"/>
    <w:next w:val="1"/>
    <w:link w:val="30"/>
    <w:qFormat/>
    <w:uiPriority w:val="0"/>
    <w:pPr>
      <w:keepNext/>
      <w:keepLines/>
      <w:numPr>
        <w:ilvl w:val="4"/>
        <w:numId w:val="1"/>
      </w:numPr>
      <w:spacing w:before="280" w:after="290" w:line="372" w:lineRule="auto"/>
      <w:ind w:left="1008" w:hanging="1008"/>
      <w:outlineLvl w:val="4"/>
    </w:pPr>
    <w:rPr>
      <w:b/>
      <w:sz w:val="28"/>
    </w:rPr>
  </w:style>
  <w:style w:type="paragraph" w:styleId="8">
    <w:name w:val="heading 6"/>
    <w:basedOn w:val="1"/>
    <w:next w:val="1"/>
    <w:link w:val="31"/>
    <w:qFormat/>
    <w:uiPriority w:val="0"/>
    <w:pPr>
      <w:keepNext/>
      <w:keepLines/>
      <w:numPr>
        <w:ilvl w:val="5"/>
        <w:numId w:val="1"/>
      </w:numPr>
      <w:spacing w:before="240" w:after="64" w:line="317" w:lineRule="auto"/>
      <w:ind w:left="1151" w:hanging="1151"/>
      <w:outlineLvl w:val="5"/>
    </w:pPr>
    <w:rPr>
      <w:rFonts w:ascii="Arial" w:hAnsi="Arial" w:eastAsia="黑体"/>
      <w:b/>
      <w:sz w:val="24"/>
    </w:rPr>
  </w:style>
  <w:style w:type="paragraph" w:styleId="9">
    <w:name w:val="heading 7"/>
    <w:basedOn w:val="1"/>
    <w:next w:val="1"/>
    <w:link w:val="32"/>
    <w:qFormat/>
    <w:uiPriority w:val="0"/>
    <w:pPr>
      <w:keepNext/>
      <w:keepLines/>
      <w:numPr>
        <w:ilvl w:val="6"/>
        <w:numId w:val="1"/>
      </w:numPr>
      <w:spacing w:before="240" w:after="64" w:line="317" w:lineRule="auto"/>
      <w:ind w:left="1296" w:hanging="1296"/>
      <w:outlineLvl w:val="6"/>
    </w:pPr>
    <w:rPr>
      <w:b/>
      <w:sz w:val="24"/>
    </w:rPr>
  </w:style>
  <w:style w:type="paragraph" w:styleId="10">
    <w:name w:val="heading 8"/>
    <w:basedOn w:val="1"/>
    <w:next w:val="1"/>
    <w:link w:val="33"/>
    <w:qFormat/>
    <w:uiPriority w:val="0"/>
    <w:pPr>
      <w:keepNext/>
      <w:keepLines/>
      <w:numPr>
        <w:ilvl w:val="7"/>
        <w:numId w:val="1"/>
      </w:numPr>
      <w:spacing w:before="240" w:after="64" w:line="317" w:lineRule="auto"/>
      <w:ind w:left="1440" w:hanging="1440"/>
      <w:outlineLvl w:val="7"/>
    </w:pPr>
    <w:rPr>
      <w:rFonts w:ascii="Arial" w:hAnsi="Arial" w:eastAsia="黑体"/>
      <w:sz w:val="24"/>
    </w:rPr>
  </w:style>
  <w:style w:type="paragraph" w:styleId="11">
    <w:name w:val="heading 9"/>
    <w:basedOn w:val="1"/>
    <w:next w:val="1"/>
    <w:link w:val="34"/>
    <w:qFormat/>
    <w:uiPriority w:val="0"/>
    <w:pPr>
      <w:keepNext/>
      <w:keepLines/>
      <w:numPr>
        <w:ilvl w:val="8"/>
        <w:numId w:val="1"/>
      </w:numPr>
      <w:spacing w:before="240" w:after="64" w:line="317" w:lineRule="auto"/>
      <w:ind w:left="1583" w:hanging="1583"/>
      <w:outlineLvl w:val="8"/>
    </w:pPr>
    <w:rPr>
      <w:rFonts w:ascii="Arial" w:hAnsi="Arial" w:eastAsia="黑体"/>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szCs w:val="24"/>
    </w:rPr>
  </w:style>
  <w:style w:type="paragraph" w:styleId="12">
    <w:name w:val="toc 3"/>
    <w:basedOn w:val="1"/>
    <w:next w:val="1"/>
    <w:qFormat/>
    <w:uiPriority w:val="39"/>
    <w:pPr>
      <w:ind w:left="840" w:leftChars="400"/>
    </w:p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link w:val="35"/>
    <w:qFormat/>
    <w:uiPriority w:val="0"/>
    <w:pPr>
      <w:spacing w:before="240" w:after="60"/>
      <w:jc w:val="center"/>
      <w:outlineLvl w:val="0"/>
    </w:pPr>
    <w:rPr>
      <w:rFonts w:ascii="Cambria" w:hAnsi="Cambria"/>
      <w:b/>
      <w:bCs/>
      <w:sz w:val="32"/>
      <w:szCs w:val="32"/>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99"/>
    <w:rPr>
      <w:rFonts w:cs="Times New Roman"/>
      <w:b/>
      <w:bCs/>
    </w:rPr>
  </w:style>
  <w:style w:type="character" w:styleId="23">
    <w:name w:val="Emphasis"/>
    <w:basedOn w:val="21"/>
    <w:qFormat/>
    <w:uiPriority w:val="0"/>
    <w:rPr>
      <w:i/>
      <w:iCs/>
    </w:rPr>
  </w:style>
  <w:style w:type="character" w:customStyle="1" w:styleId="24">
    <w:name w:val="标题 3 字符"/>
    <w:basedOn w:val="21"/>
    <w:link w:val="5"/>
    <w:qFormat/>
    <w:uiPriority w:val="0"/>
    <w:rPr>
      <w:rFonts w:ascii="宋体" w:cs="Arial"/>
      <w:b/>
      <w:bCs/>
      <w:kern w:val="2"/>
      <w:sz w:val="24"/>
      <w:szCs w:val="32"/>
    </w:rPr>
  </w:style>
  <w:style w:type="character" w:customStyle="1" w:styleId="25">
    <w:name w:val="标题 1 字符"/>
    <w:link w:val="3"/>
    <w:qFormat/>
    <w:uiPriority w:val="9"/>
    <w:rPr>
      <w:b/>
      <w:bCs/>
      <w:kern w:val="44"/>
      <w:sz w:val="44"/>
      <w:szCs w:val="44"/>
    </w:rPr>
  </w:style>
  <w:style w:type="character" w:customStyle="1" w:styleId="26">
    <w:name w:val="标题 2 字符"/>
    <w:link w:val="4"/>
    <w:qFormat/>
    <w:uiPriority w:val="0"/>
    <w:rPr>
      <w:rFonts w:ascii="Arial" w:hAnsi="Arial" w:eastAsia="黑体"/>
      <w:b/>
      <w:bCs/>
      <w:sz w:val="32"/>
      <w:szCs w:val="32"/>
    </w:rPr>
  </w:style>
  <w:style w:type="paragraph" w:styleId="27">
    <w:name w:val="List Paragraph"/>
    <w:basedOn w:val="1"/>
    <w:qFormat/>
    <w:uiPriority w:val="34"/>
    <w:pPr>
      <w:ind w:firstLine="420" w:firstLineChars="200"/>
    </w:pPr>
  </w:style>
  <w:style w:type="paragraph" w:customStyle="1" w:styleId="28">
    <w:name w:val="TOC Heading"/>
    <w:basedOn w:val="3"/>
    <w:next w:val="1"/>
    <w:semiHidden/>
    <w:unhideWhenUsed/>
    <w:qFormat/>
    <w:uiPriority w:val="39"/>
    <w:pPr>
      <w:widowControl/>
      <w:spacing w:before="480" w:after="0" w:line="276" w:lineRule="auto"/>
      <w:ind w:left="0"/>
      <w:jc w:val="left"/>
      <w:outlineLvl w:val="9"/>
    </w:pPr>
    <w:rPr>
      <w:rFonts w:ascii="Cambria" w:hAnsi="Cambria"/>
      <w:color w:val="365F91"/>
      <w:kern w:val="0"/>
      <w:sz w:val="28"/>
      <w:szCs w:val="28"/>
    </w:rPr>
  </w:style>
  <w:style w:type="character" w:customStyle="1" w:styleId="29">
    <w:name w:val="标题 4 字符"/>
    <w:basedOn w:val="21"/>
    <w:link w:val="6"/>
    <w:qFormat/>
    <w:uiPriority w:val="0"/>
    <w:rPr>
      <w:rFonts w:ascii="Cambria" w:hAnsi="Cambria" w:cs="黑体"/>
      <w:b/>
      <w:bCs/>
      <w:kern w:val="2"/>
      <w:sz w:val="21"/>
      <w:szCs w:val="28"/>
    </w:rPr>
  </w:style>
  <w:style w:type="character" w:customStyle="1" w:styleId="30">
    <w:name w:val="标题 5 字符"/>
    <w:basedOn w:val="21"/>
    <w:link w:val="7"/>
    <w:qFormat/>
    <w:uiPriority w:val="0"/>
    <w:rPr>
      <w:b/>
      <w:kern w:val="2"/>
      <w:sz w:val="28"/>
      <w:szCs w:val="24"/>
    </w:rPr>
  </w:style>
  <w:style w:type="character" w:customStyle="1" w:styleId="31">
    <w:name w:val="标题 6 字符"/>
    <w:basedOn w:val="21"/>
    <w:link w:val="8"/>
    <w:qFormat/>
    <w:uiPriority w:val="0"/>
    <w:rPr>
      <w:rFonts w:ascii="Arial" w:hAnsi="Arial" w:eastAsia="黑体"/>
      <w:b/>
      <w:kern w:val="2"/>
      <w:sz w:val="24"/>
      <w:szCs w:val="24"/>
    </w:rPr>
  </w:style>
  <w:style w:type="character" w:customStyle="1" w:styleId="32">
    <w:name w:val="标题 7 字符"/>
    <w:basedOn w:val="21"/>
    <w:link w:val="9"/>
    <w:qFormat/>
    <w:uiPriority w:val="0"/>
    <w:rPr>
      <w:b/>
      <w:kern w:val="2"/>
      <w:sz w:val="24"/>
      <w:szCs w:val="24"/>
    </w:rPr>
  </w:style>
  <w:style w:type="character" w:customStyle="1" w:styleId="33">
    <w:name w:val="标题 8 字符"/>
    <w:basedOn w:val="21"/>
    <w:link w:val="10"/>
    <w:qFormat/>
    <w:uiPriority w:val="0"/>
    <w:rPr>
      <w:rFonts w:ascii="Arial" w:hAnsi="Arial" w:eastAsia="黑体"/>
      <w:kern w:val="2"/>
      <w:sz w:val="24"/>
      <w:szCs w:val="24"/>
    </w:rPr>
  </w:style>
  <w:style w:type="character" w:customStyle="1" w:styleId="34">
    <w:name w:val="标题 9 字符"/>
    <w:basedOn w:val="21"/>
    <w:link w:val="11"/>
    <w:qFormat/>
    <w:uiPriority w:val="0"/>
    <w:rPr>
      <w:rFonts w:ascii="Arial" w:hAnsi="Arial" w:eastAsia="黑体"/>
      <w:kern w:val="2"/>
      <w:sz w:val="21"/>
      <w:szCs w:val="24"/>
    </w:rPr>
  </w:style>
  <w:style w:type="character" w:customStyle="1" w:styleId="35">
    <w:name w:val="标题 字符"/>
    <w:basedOn w:val="21"/>
    <w:link w:val="18"/>
    <w:qFormat/>
    <w:uiPriority w:val="0"/>
    <w:rPr>
      <w:rFonts w:ascii="Cambria" w:hAnsi="Cambria"/>
      <w:b/>
      <w:bCs/>
      <w:kern w:val="2"/>
      <w:sz w:val="32"/>
      <w:szCs w:val="32"/>
    </w:rPr>
  </w:style>
  <w:style w:type="paragraph" w:styleId="36">
    <w:name w:val="No Spacing"/>
    <w:qFormat/>
    <w:uiPriority w:val="99"/>
    <w:rPr>
      <w:rFonts w:ascii="Times New Roman" w:hAnsi="Times New Roman" w:eastAsia="宋体" w:cs="Times New Roman"/>
      <w:sz w:val="22"/>
      <w:szCs w:val="22"/>
      <w:lang w:val="en-US" w:eastAsia="en-US" w:bidi="ar-SA"/>
    </w:rPr>
  </w:style>
  <w:style w:type="paragraph" w:customStyle="1" w:styleId="37">
    <w:name w:val="列出段落1"/>
    <w:basedOn w:val="1"/>
    <w:qFormat/>
    <w:uiPriority w:val="0"/>
    <w:pPr>
      <w:ind w:firstLine="420" w:firstLineChars="200"/>
    </w:pPr>
  </w:style>
  <w:style w:type="paragraph" w:customStyle="1" w:styleId="38">
    <w:name w:val="p0"/>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39">
    <w:name w:val="页眉 字符"/>
    <w:basedOn w:val="21"/>
    <w:link w:val="14"/>
    <w:qFormat/>
    <w:uiPriority w:val="99"/>
    <w:rPr>
      <w:kern w:val="2"/>
      <w:sz w:val="18"/>
      <w:szCs w:val="18"/>
    </w:rPr>
  </w:style>
  <w:style w:type="character" w:customStyle="1" w:styleId="40">
    <w:name w:val="页脚 字符"/>
    <w:basedOn w:val="21"/>
    <w:link w:val="13"/>
    <w:qFormat/>
    <w:uiPriority w:val="99"/>
    <w:rPr>
      <w:kern w:val="2"/>
      <w:sz w:val="18"/>
      <w:szCs w:val="18"/>
    </w:rPr>
  </w:style>
  <w:style w:type="character" w:customStyle="1" w:styleId="41">
    <w:name w:val="font1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252</Words>
  <Characters>1439</Characters>
  <Lines>11</Lines>
  <Paragraphs>3</Paragraphs>
  <TotalTime>2</TotalTime>
  <ScaleCrop>false</ScaleCrop>
  <LinksUpToDate>false</LinksUpToDate>
  <CharactersWithSpaces>1688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2018-07-03T14:07:00Z</dcterms:created>
  <dc:creator>Gao</dc:creator>
  <cp:lastModifiedBy>胡瑞</cp:lastModifiedBy>
  <cp:lastPrinted>2016-05-30T08:36:00Z</cp:lastPrinted>
  <dcterms:modified xsi:type="dcterms:W3CDTF">2022-01-05T02:45:24Z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2021-09-23T07:37:20Z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1d94648b-a428-4cba-a5d5-1e192d883d21</vt:lpwstr>
  </property>
  <property fmtid="{D5CDD505-2E9C-101B-9397-08002B2CF9AE}" pid="8" name="MSIP_Label_d546e5e1-5d42-4630-bacd-c69bfdcbd5e8_ContentBits">
    <vt:lpwstr>0</vt:lpwstr>
  </property>
  <property fmtid="{D5CDD505-2E9C-101B-9397-08002B2CF9AE}" pid="9" name="SmartTag">
    <vt:lpwstr>4</vt:lpwstr>
  </property>
  <property fmtid="{D5CDD505-2E9C-101B-9397-08002B2CF9AE}" pid="10" name="KSOProductBuildVer">
    <vt:lpwstr>2052-11.8.6.9023</vt:lpwstr>
  </property>
</Properties>
</file>