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23" w:rsidRDefault="003F1223"/>
    <w:p w:rsidR="003F1223" w:rsidRDefault="006945BC">
      <w:pPr>
        <w:spacing w:line="360" w:lineRule="auto"/>
        <w:rPr>
          <w:rFonts w:ascii="仿宋" w:eastAsia="仿宋" w:hAnsi="仿宋"/>
          <w:b/>
          <w:color w:val="000000" w:themeColor="text1"/>
          <w:sz w:val="32"/>
          <w:szCs w:val="32"/>
        </w:rPr>
      </w:pPr>
      <w:r>
        <w:rPr>
          <w:rFonts w:ascii="仿宋" w:eastAsia="仿宋" w:hAnsi="仿宋" w:hint="eastAsia"/>
          <w:b/>
          <w:color w:val="000000" w:themeColor="text1"/>
          <w:sz w:val="32"/>
          <w:szCs w:val="32"/>
        </w:rPr>
        <w:t>附件</w:t>
      </w:r>
      <w:r>
        <w:rPr>
          <w:rFonts w:ascii="仿宋" w:eastAsia="仿宋" w:hAnsi="仿宋" w:hint="eastAsia"/>
          <w:b/>
          <w:color w:val="000000" w:themeColor="text1"/>
          <w:sz w:val="32"/>
          <w:szCs w:val="32"/>
        </w:rPr>
        <w:t>:</w:t>
      </w:r>
    </w:p>
    <w:p w:rsidR="003F1223" w:rsidRDefault="006945BC">
      <w:pPr>
        <w:adjustRightInd w:val="0"/>
        <w:snapToGrid w:val="0"/>
        <w:spacing w:line="360" w:lineRule="auto"/>
        <w:ind w:firstLineChars="200" w:firstLine="640"/>
        <w:jc w:val="center"/>
        <w:rPr>
          <w:rFonts w:ascii="宋体" w:hAnsi="宋体" w:cs="宋体"/>
          <w:sz w:val="32"/>
          <w:szCs w:val="32"/>
          <w:lang/>
        </w:rPr>
      </w:pPr>
      <w:r>
        <w:rPr>
          <w:rFonts w:ascii="宋体" w:hAnsi="宋体" w:cs="宋体" w:hint="eastAsia"/>
          <w:sz w:val="32"/>
          <w:szCs w:val="32"/>
          <w:lang/>
        </w:rPr>
        <w:t>四川省妇幼保健院晋阳院区</w:t>
      </w:r>
      <w:r>
        <w:rPr>
          <w:rFonts w:ascii="宋体" w:hAnsi="宋体" w:cs="宋体" w:hint="eastAsia"/>
          <w:sz w:val="32"/>
          <w:szCs w:val="32"/>
          <w:lang/>
        </w:rPr>
        <w:t>污水排放外包</w:t>
      </w:r>
      <w:bookmarkStart w:id="0" w:name="_GoBack"/>
      <w:bookmarkEnd w:id="0"/>
      <w:r>
        <w:rPr>
          <w:rFonts w:ascii="宋体" w:hAnsi="宋体" w:cs="宋体" w:hint="eastAsia"/>
          <w:sz w:val="32"/>
          <w:szCs w:val="32"/>
          <w:lang/>
        </w:rPr>
        <w:t>调研明细</w:t>
      </w:r>
    </w:p>
    <w:p w:rsidR="003F1223" w:rsidRDefault="006945BC">
      <w:pPr>
        <w:pStyle w:val="a4"/>
        <w:widowControl/>
        <w:shd w:val="clear" w:color="auto" w:fill="FFFFFF"/>
        <w:snapToGrid w:val="0"/>
        <w:spacing w:beforeAutospacing="0" w:after="80" w:afterAutospacing="0" w:line="288" w:lineRule="auto"/>
        <w:ind w:firstLine="48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医院已建医疗污水设计处理能力为</w:t>
      </w:r>
      <w:r>
        <w:rPr>
          <w:rFonts w:ascii="宋体" w:hAnsi="宋体" w:cs="宋体" w:hint="eastAsia"/>
          <w:color w:val="333333"/>
          <w:sz w:val="28"/>
          <w:szCs w:val="28"/>
          <w:shd w:val="clear" w:color="auto" w:fill="FFFFFF"/>
        </w:rPr>
        <w:t>350</w:t>
      </w:r>
      <w:r>
        <w:rPr>
          <w:rFonts w:ascii="宋体" w:hAnsi="宋体" w:cs="宋体" w:hint="eastAsia"/>
          <w:color w:val="333333"/>
          <w:sz w:val="28"/>
          <w:szCs w:val="28"/>
          <w:shd w:val="clear" w:color="auto" w:fill="FFFFFF"/>
        </w:rPr>
        <w:t xml:space="preserve"> m</w:t>
      </w:r>
      <w:r>
        <w:rPr>
          <w:rFonts w:ascii="宋体" w:hAnsi="宋体" w:cs="宋体" w:hint="eastAsia"/>
          <w:color w:val="333333"/>
          <w:sz w:val="28"/>
          <w:szCs w:val="28"/>
          <w:shd w:val="clear" w:color="auto" w:fill="FFFFFF"/>
        </w:rPr>
        <w:t>³</w:t>
      </w:r>
      <w:r>
        <w:rPr>
          <w:rFonts w:ascii="宋体" w:hAnsi="宋体" w:cs="宋体" w:hint="eastAsia"/>
          <w:color w:val="333333"/>
          <w:sz w:val="28"/>
          <w:szCs w:val="28"/>
          <w:shd w:val="clear" w:color="auto" w:fill="FFFFFF"/>
        </w:rPr>
        <w:t>/d</w:t>
      </w:r>
      <w:r>
        <w:rPr>
          <w:rFonts w:ascii="宋体" w:hAnsi="宋体" w:cs="宋体" w:hint="eastAsia"/>
          <w:color w:val="333333"/>
          <w:sz w:val="28"/>
          <w:szCs w:val="28"/>
          <w:shd w:val="clear" w:color="auto" w:fill="FFFFFF"/>
        </w:rPr>
        <w:t>的污水处理站一座。为了确保污水处理站的正常运行，需委托专业公司对污水处理站进行运行专业管理，管理公司要按照国家环保法及环保部门对污水处理系统（含污水处理站废气）的有关法律法规规定、规范要求及排污许可证相关规定，对医院污水处理站进行运营管理（包括但不限于：为污水处理站配置合格的操作、维修、管理人员，提供设备维修、设备保养、设备更换的全部技术和一切运营材料等）。保证污水处理设施的正常运行和污水处理系统（含污水处理站废气）达标排放，达到国家、地方环保及卫生行业的规定和要求。具体要求如下：</w:t>
      </w:r>
    </w:p>
    <w:p w:rsidR="003F1223" w:rsidRDefault="006945BC">
      <w:pPr>
        <w:pStyle w:val="a4"/>
        <w:widowControl/>
        <w:shd w:val="clear" w:color="auto" w:fill="FFFFFF"/>
        <w:snapToGrid w:val="0"/>
        <w:spacing w:beforeAutospacing="0" w:after="80" w:afterAutospacing="0" w:line="288" w:lineRule="auto"/>
        <w:ind w:firstLine="48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（一）污水处理</w:t>
      </w:r>
      <w:r>
        <w:rPr>
          <w:rFonts w:ascii="宋体" w:hAnsi="宋体" w:cs="宋体" w:hint="eastAsia"/>
          <w:color w:val="333333"/>
          <w:sz w:val="28"/>
          <w:szCs w:val="28"/>
          <w:shd w:val="clear" w:color="auto" w:fill="FFFFFF"/>
        </w:rPr>
        <w:t>站运行正常、排放达标，污水水质排放达到《医疗机构水污染物排放标准》最新标准，污水处理站废气排放达到《排污许可证》规定，满足国家、地方环保及卫生行业的规定和要求等一切医院污水处理运营相关工作。运营期内，国家、地方环保及卫生行业对污水处理系统（含污水处理站废气）有新的标准或规定，须遵照新标准或规定执行。配合完成各级环保相关部门及医院上级主管部门相关检查工作。制定运营管理服务计划并实施，按计划建立台账，归档移交医院管理部门。每月提供运行报告提交医院管理部门，包括对污水处理站的设备设施运行、维修保养及更换状况，污水</w:t>
      </w:r>
      <w:r>
        <w:rPr>
          <w:rFonts w:ascii="宋体" w:hAnsi="宋体" w:cs="宋体" w:hint="eastAsia"/>
          <w:color w:val="333333"/>
          <w:sz w:val="28"/>
          <w:szCs w:val="28"/>
          <w:shd w:val="clear" w:color="auto" w:fill="FFFFFF"/>
        </w:rPr>
        <w:t>出水水质状况等情况。</w:t>
      </w:r>
    </w:p>
    <w:p w:rsidR="003F1223" w:rsidRDefault="006945BC">
      <w:pPr>
        <w:pStyle w:val="a4"/>
        <w:widowControl/>
        <w:shd w:val="clear" w:color="auto" w:fill="FFFFFF"/>
        <w:snapToGrid w:val="0"/>
        <w:spacing w:beforeAutospacing="0" w:afterAutospacing="0" w:line="288" w:lineRule="auto"/>
        <w:ind w:firstLine="482"/>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二）污水站的污水设备设施运行维护：包含污水站设备设施的驻场运行维护，所有材料及设备更换、维修，及设备日常巡检，供应商运维期间需遵守医院污水处理站外包缺陷管理考核办法及医院各项管理制度。每月定期进行污水池内栅渣清掏，负责所有设备修理、更换，并承担设备设施进行检查大修、维护保养</w:t>
      </w:r>
      <w:r>
        <w:rPr>
          <w:rFonts w:ascii="宋体" w:hAnsi="宋体" w:cs="宋体" w:hint="eastAsia"/>
          <w:color w:val="333333"/>
          <w:sz w:val="28"/>
          <w:szCs w:val="28"/>
          <w:shd w:val="clear" w:color="auto" w:fill="FFFFFF"/>
        </w:rPr>
        <w:t>。</w:t>
      </w:r>
    </w:p>
    <w:p w:rsidR="003F1223" w:rsidRDefault="006945BC">
      <w:pPr>
        <w:pStyle w:val="a4"/>
        <w:widowControl/>
        <w:shd w:val="clear" w:color="auto" w:fill="FFFFFF"/>
        <w:snapToGrid w:val="0"/>
        <w:spacing w:beforeAutospacing="0" w:afterAutospacing="0" w:line="288" w:lineRule="auto"/>
        <w:ind w:firstLine="482"/>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（三）在线监测设备维护保养服务：包括营运期间所有损坏的在线监测设备的更换、维修，及在线设备的日常巡检、自动校正、监测比对、药剂费、材料费、年检费。</w:t>
      </w:r>
    </w:p>
    <w:p w:rsidR="003F1223" w:rsidRDefault="006945BC">
      <w:pPr>
        <w:pStyle w:val="a4"/>
        <w:widowControl/>
        <w:shd w:val="clear" w:color="auto" w:fill="FFFFFF"/>
        <w:snapToGrid w:val="0"/>
        <w:spacing w:beforeAutospacing="0" w:afterAutospacing="0" w:line="288" w:lineRule="auto"/>
        <w:ind w:firstLine="482"/>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lastRenderedPageBreak/>
        <w:t>（四）自控设备维护保养服务：含柜内元件巡检、维修、更换，及软件</w:t>
      </w:r>
      <w:r>
        <w:rPr>
          <w:rFonts w:ascii="宋体" w:hAnsi="宋体" w:cs="宋体" w:hint="eastAsia"/>
          <w:color w:val="333333"/>
          <w:sz w:val="28"/>
          <w:szCs w:val="28"/>
          <w:shd w:val="clear" w:color="auto" w:fill="FFFFFF"/>
        </w:rPr>
        <w:t>系统故障处理、恢复。</w:t>
      </w:r>
    </w:p>
    <w:p w:rsidR="003F1223" w:rsidRDefault="006945BC">
      <w:pPr>
        <w:pStyle w:val="a4"/>
        <w:widowControl/>
        <w:shd w:val="clear" w:color="auto" w:fill="FFFFFF"/>
        <w:snapToGrid w:val="0"/>
        <w:spacing w:beforeAutospacing="0" w:after="80" w:afterAutospacing="0" w:line="288" w:lineRule="auto"/>
        <w:ind w:firstLine="48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（五）技术培训服务：按国家最新环保要求提供相应技术资料和技术支撑，包括但不限于应急预案、排污许可平台执行报告的填写等。</w:t>
      </w:r>
    </w:p>
    <w:p w:rsidR="003F1223" w:rsidRDefault="006945BC">
      <w:pPr>
        <w:pStyle w:val="a4"/>
        <w:widowControl/>
        <w:shd w:val="clear" w:color="auto" w:fill="FFFFFF"/>
        <w:snapToGrid w:val="0"/>
        <w:spacing w:beforeAutospacing="0" w:after="80" w:afterAutospacing="0" w:line="288" w:lineRule="auto"/>
        <w:ind w:firstLine="48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（六）每年</w:t>
      </w:r>
      <w:r>
        <w:rPr>
          <w:rFonts w:ascii="宋体" w:hAnsi="宋体" w:cs="宋体" w:hint="eastAsia"/>
          <w:color w:val="333333"/>
          <w:sz w:val="28"/>
          <w:szCs w:val="28"/>
          <w:shd w:val="clear" w:color="auto" w:fill="FFFFFF"/>
        </w:rPr>
        <w:t>1-2</w:t>
      </w:r>
      <w:r>
        <w:rPr>
          <w:rFonts w:ascii="宋体" w:hAnsi="宋体" w:cs="宋体" w:hint="eastAsia"/>
          <w:color w:val="333333"/>
          <w:sz w:val="28"/>
          <w:szCs w:val="28"/>
          <w:shd w:val="clear" w:color="auto" w:fill="FFFFFF"/>
        </w:rPr>
        <w:t>次清掏处置污泥以及在线监测设备废液。</w:t>
      </w:r>
    </w:p>
    <w:p w:rsidR="003F1223" w:rsidRDefault="006945BC">
      <w:pPr>
        <w:pStyle w:val="a4"/>
        <w:widowControl/>
        <w:shd w:val="clear" w:color="auto" w:fill="FFFFFF"/>
        <w:snapToGrid w:val="0"/>
        <w:spacing w:beforeAutospacing="0" w:after="80" w:afterAutospacing="0" w:line="288" w:lineRule="auto"/>
        <w:ind w:firstLine="48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（七）出现相关环保问题由运营单位承担相应的经济责任。</w:t>
      </w:r>
    </w:p>
    <w:p w:rsidR="003F1223" w:rsidRDefault="003F1223">
      <w:pPr>
        <w:adjustRightInd w:val="0"/>
        <w:snapToGrid w:val="0"/>
        <w:spacing w:line="360" w:lineRule="auto"/>
        <w:ind w:firstLineChars="200" w:firstLine="560"/>
        <w:rPr>
          <w:rFonts w:ascii="宋体" w:hAnsi="宋体" w:cs="宋体"/>
          <w:sz w:val="28"/>
          <w:szCs w:val="28"/>
          <w:lang/>
        </w:rPr>
      </w:pPr>
    </w:p>
    <w:p w:rsidR="003F1223" w:rsidRDefault="003F1223"/>
    <w:p w:rsidR="003F1223" w:rsidRDefault="003F1223">
      <w:pPr>
        <w:pStyle w:val="4"/>
      </w:pPr>
    </w:p>
    <w:p w:rsidR="003F1223" w:rsidRDefault="006945BC">
      <w:pPr>
        <w:spacing w:line="360" w:lineRule="auto"/>
        <w:ind w:firstLineChars="200" w:firstLine="643"/>
        <w:rPr>
          <w:rFonts w:ascii="仿宋" w:eastAsia="仿宋" w:hAnsi="仿宋"/>
          <w:b/>
          <w:sz w:val="32"/>
          <w:szCs w:val="32"/>
        </w:rPr>
      </w:pPr>
      <w:r>
        <w:rPr>
          <w:rFonts w:ascii="仿宋" w:eastAsia="仿宋" w:hAnsi="仿宋" w:hint="eastAsia"/>
          <w:b/>
          <w:sz w:val="32"/>
          <w:szCs w:val="32"/>
        </w:rPr>
        <w:t>二</w:t>
      </w:r>
      <w:r>
        <w:rPr>
          <w:rFonts w:ascii="仿宋" w:eastAsia="仿宋" w:hAnsi="仿宋" w:hint="eastAsia"/>
          <w:b/>
          <w:sz w:val="32"/>
          <w:szCs w:val="32"/>
        </w:rPr>
        <w:t>、资质要求：</w:t>
      </w:r>
    </w:p>
    <w:p w:rsidR="003F1223" w:rsidRDefault="006945BC">
      <w:pPr>
        <w:spacing w:line="360" w:lineRule="auto"/>
        <w:ind w:firstLineChars="202" w:firstLine="646"/>
        <w:rPr>
          <w:rFonts w:ascii="仿宋" w:eastAsia="仿宋" w:hAnsi="仿宋"/>
          <w:sz w:val="32"/>
          <w:szCs w:val="32"/>
        </w:rPr>
      </w:pPr>
      <w:r>
        <w:rPr>
          <w:rFonts w:ascii="仿宋" w:eastAsia="仿宋" w:hAnsi="仿宋" w:hint="eastAsia"/>
          <w:sz w:val="32"/>
          <w:szCs w:val="32"/>
        </w:rPr>
        <w:t>（一）营业执照（经有效年检，副本复印件）、税务证（国、地税副本复印件）、组织机构代码证（经有效年检，副本复印件）或提供三证合一的营业执照（经有效年检，副本复印件）；业务范围应包含本项目相关。</w:t>
      </w:r>
    </w:p>
    <w:p w:rsidR="003F1223" w:rsidRDefault="006945BC">
      <w:pPr>
        <w:spacing w:line="360" w:lineRule="auto"/>
        <w:ind w:firstLineChars="202" w:firstLine="646"/>
        <w:rPr>
          <w:rFonts w:ascii="仿宋" w:eastAsia="仿宋" w:hAnsi="仿宋"/>
          <w:sz w:val="32"/>
          <w:szCs w:val="32"/>
        </w:rPr>
      </w:pPr>
      <w:r>
        <w:rPr>
          <w:rFonts w:ascii="仿宋" w:eastAsia="仿宋" w:hAnsi="仿宋" w:hint="eastAsia"/>
          <w:sz w:val="32"/>
          <w:szCs w:val="32"/>
        </w:rPr>
        <w:t>（二）授权委托书（原件）</w:t>
      </w:r>
      <w:r>
        <w:rPr>
          <w:rFonts w:ascii="仿宋" w:eastAsia="仿宋" w:hAnsi="仿宋" w:hint="eastAsia"/>
          <w:sz w:val="32"/>
          <w:szCs w:val="32"/>
        </w:rPr>
        <w:t>,</w:t>
      </w:r>
      <w:r>
        <w:rPr>
          <w:rFonts w:ascii="仿宋" w:eastAsia="仿宋" w:hAnsi="仿宋" w:hint="eastAsia"/>
          <w:sz w:val="32"/>
          <w:szCs w:val="32"/>
        </w:rPr>
        <w:t>法定代表人与经办人身份证复印件；</w:t>
      </w:r>
    </w:p>
    <w:p w:rsidR="003F1223" w:rsidRDefault="006945BC">
      <w:pPr>
        <w:spacing w:line="360" w:lineRule="auto"/>
        <w:ind w:firstLineChars="202" w:firstLine="646"/>
        <w:rPr>
          <w:rFonts w:ascii="仿宋" w:eastAsia="仿宋" w:hAnsi="仿宋"/>
          <w:sz w:val="32"/>
          <w:szCs w:val="32"/>
        </w:rPr>
      </w:pPr>
      <w:r>
        <w:rPr>
          <w:rFonts w:ascii="仿宋" w:eastAsia="仿宋" w:hAnsi="仿宋" w:hint="eastAsia"/>
          <w:sz w:val="32"/>
          <w:szCs w:val="32"/>
        </w:rPr>
        <w:t>（三）近三年内，参选单位（包含母公司和子公司）无重大行贿犯罪记录，无重大负面新闻（提供承诺函原件）；</w:t>
      </w:r>
    </w:p>
    <w:p w:rsidR="003F1223" w:rsidRDefault="006945BC">
      <w:pPr>
        <w:spacing w:line="360" w:lineRule="auto"/>
        <w:ind w:firstLineChars="202" w:firstLine="646"/>
        <w:rPr>
          <w:rFonts w:ascii="仿宋" w:eastAsia="仿宋" w:hAnsi="仿宋"/>
          <w:sz w:val="32"/>
          <w:szCs w:val="32"/>
        </w:rPr>
      </w:pPr>
      <w:r>
        <w:rPr>
          <w:rFonts w:ascii="仿宋" w:eastAsia="仿宋" w:hAnsi="仿宋" w:hint="eastAsia"/>
          <w:sz w:val="32"/>
          <w:szCs w:val="32"/>
        </w:rPr>
        <w:t>（四）参选单位（包含母公司和子公司）从未受到过国家行政部门处罚（提供承诺函原件）。</w:t>
      </w:r>
    </w:p>
    <w:p w:rsidR="003F1223" w:rsidRDefault="003F1223">
      <w:pPr>
        <w:pStyle w:val="4"/>
      </w:pPr>
    </w:p>
    <w:sectPr w:rsidR="003F1223" w:rsidSect="003F12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5BC" w:rsidRDefault="006945BC" w:rsidP="00173902">
      <w:r>
        <w:separator/>
      </w:r>
    </w:p>
  </w:endnote>
  <w:endnote w:type="continuationSeparator" w:id="1">
    <w:p w:rsidR="006945BC" w:rsidRDefault="006945BC" w:rsidP="00173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5BC" w:rsidRDefault="006945BC" w:rsidP="00173902">
      <w:r>
        <w:separator/>
      </w:r>
    </w:p>
  </w:footnote>
  <w:footnote w:type="continuationSeparator" w:id="1">
    <w:p w:rsidR="006945BC" w:rsidRDefault="006945BC" w:rsidP="00173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F1223"/>
    <w:rsid w:val="00173902"/>
    <w:rsid w:val="003F1223"/>
    <w:rsid w:val="006945BC"/>
    <w:rsid w:val="068A37A5"/>
    <w:rsid w:val="189308A3"/>
    <w:rsid w:val="1A9456C0"/>
    <w:rsid w:val="2E4D1D47"/>
    <w:rsid w:val="35187FA1"/>
    <w:rsid w:val="38466E5B"/>
    <w:rsid w:val="434D3354"/>
    <w:rsid w:val="541D604C"/>
    <w:rsid w:val="718D274D"/>
    <w:rsid w:val="7DF07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Char"/>
    <w:qFormat/>
    <w:rsid w:val="003F1223"/>
    <w:pPr>
      <w:widowControl w:val="0"/>
      <w:jc w:val="both"/>
    </w:pPr>
    <w:rPr>
      <w:kern w:val="2"/>
      <w:sz w:val="21"/>
      <w:szCs w:val="24"/>
    </w:rPr>
  </w:style>
  <w:style w:type="paragraph" w:styleId="4">
    <w:name w:val="heading 4"/>
    <w:basedOn w:val="a"/>
    <w:next w:val="a"/>
    <w:uiPriority w:val="9"/>
    <w:qFormat/>
    <w:rsid w:val="003F122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uiPriority w:val="99"/>
    <w:qFormat/>
    <w:rsid w:val="003F1223"/>
    <w:pPr>
      <w:ind w:firstLineChars="200" w:firstLine="200"/>
    </w:pPr>
    <w:rPr>
      <w:rFonts w:ascii="宋体" w:hAnsi="宋体" w:cs="宋体"/>
    </w:rPr>
  </w:style>
  <w:style w:type="paragraph" w:styleId="a3">
    <w:name w:val="Body Text"/>
    <w:basedOn w:val="a"/>
    <w:next w:val="a"/>
    <w:uiPriority w:val="99"/>
    <w:unhideWhenUsed/>
    <w:qFormat/>
    <w:rsid w:val="003F1223"/>
    <w:pPr>
      <w:spacing w:after="120"/>
    </w:pPr>
    <w:rPr>
      <w:szCs w:val="21"/>
    </w:rPr>
  </w:style>
  <w:style w:type="paragraph" w:styleId="a4">
    <w:name w:val="Normal (Web)"/>
    <w:basedOn w:val="a"/>
    <w:qFormat/>
    <w:rsid w:val="003F1223"/>
    <w:pPr>
      <w:spacing w:beforeAutospacing="1" w:afterAutospacing="1"/>
      <w:jc w:val="left"/>
    </w:pPr>
    <w:rPr>
      <w:kern w:val="0"/>
      <w:sz w:val="24"/>
    </w:rPr>
  </w:style>
  <w:style w:type="paragraph" w:customStyle="1" w:styleId="New">
    <w:name w:val="正文 New"/>
    <w:qFormat/>
    <w:rsid w:val="003F1223"/>
    <w:pPr>
      <w:widowControl w:val="0"/>
      <w:jc w:val="both"/>
    </w:pPr>
    <w:rPr>
      <w:rFonts w:ascii="Calibri" w:hAnsi="Calibri"/>
      <w:kern w:val="2"/>
      <w:sz w:val="21"/>
      <w:szCs w:val="24"/>
    </w:rPr>
  </w:style>
  <w:style w:type="paragraph" w:styleId="a5">
    <w:name w:val="header"/>
    <w:basedOn w:val="a"/>
    <w:link w:val="Char0"/>
    <w:rsid w:val="001739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73902"/>
    <w:rPr>
      <w:kern w:val="2"/>
      <w:sz w:val="18"/>
      <w:szCs w:val="18"/>
    </w:rPr>
  </w:style>
  <w:style w:type="paragraph" w:styleId="a6">
    <w:name w:val="footer"/>
    <w:basedOn w:val="a"/>
    <w:link w:val="Char1"/>
    <w:rsid w:val="00173902"/>
    <w:pPr>
      <w:tabs>
        <w:tab w:val="center" w:pos="4153"/>
        <w:tab w:val="right" w:pos="8306"/>
      </w:tabs>
      <w:snapToGrid w:val="0"/>
      <w:jc w:val="left"/>
    </w:pPr>
    <w:rPr>
      <w:sz w:val="18"/>
      <w:szCs w:val="18"/>
    </w:rPr>
  </w:style>
  <w:style w:type="character" w:customStyle="1" w:styleId="Char1">
    <w:name w:val="页脚 Char"/>
    <w:basedOn w:val="a0"/>
    <w:link w:val="a6"/>
    <w:rsid w:val="0017390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baojianyuan</dc:creator>
  <cp:lastModifiedBy>吴娟</cp:lastModifiedBy>
  <cp:revision>2</cp:revision>
  <dcterms:created xsi:type="dcterms:W3CDTF">2021-11-03T08:05:00Z</dcterms:created>
  <dcterms:modified xsi:type="dcterms:W3CDTF">2022-04-07T07:14:00Z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9E9F2CEF2CEB41AD9864EEB3782E34A5</vt:lpwstr>
  </property>
</Properties>
</file>