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line="400" w:lineRule="atLeast"/>
        <w:jc w:val="left"/>
        <w:rPr>
          <w:rFonts w:ascii="Segoe UI" w:hAnsi="Segoe UI" w:eastAsia="宋体" w:cs="Segoe UI"/>
          <w:color w:val="333333"/>
          <w:kern w:val="0"/>
          <w:sz w:val="18"/>
          <w:szCs w:val="18"/>
        </w:rPr>
      </w:pPr>
      <w:r>
        <w:rPr>
          <w:rFonts w:hint="eastAsia" w:ascii="黑体" w:hAnsi="黑体" w:eastAsia="黑体" w:cs="Segoe UI"/>
          <w:color w:val="333333"/>
          <w:kern w:val="0"/>
          <w:sz w:val="32"/>
          <w:szCs w:val="32"/>
        </w:rPr>
        <w:t>附件1：采购项目配置需求</w:t>
      </w:r>
    </w:p>
    <w:p>
      <w:pPr>
        <w:widowControl/>
        <w:shd w:val="clear" w:color="auto" w:fill="FFFFFF"/>
        <w:wordWrap w:val="0"/>
        <w:jc w:val="left"/>
        <w:rPr>
          <w:rFonts w:hint="eastAsia" w:ascii="仿宋_GB2312" w:eastAsia="仿宋_GB2312" w:cs="Segoe UI" w:hAnsiTheme="minorEastAsia"/>
          <w:kern w:val="0"/>
          <w:sz w:val="24"/>
          <w:szCs w:val="24"/>
        </w:rPr>
      </w:pPr>
      <w:r>
        <w:rPr>
          <w:rFonts w:hint="eastAsia" w:ascii="仿宋_GB2312" w:eastAsia="仿宋_GB2312" w:cs="Segoe UI" w:hAnsiTheme="minorEastAsia"/>
          <w:kern w:val="0"/>
          <w:sz w:val="24"/>
          <w:szCs w:val="24"/>
        </w:rPr>
        <w:t>前提：本章中标注“▲”号的条款为本项目的实质性要求，供应商应全部满足，否则其响应文件作无效响应处理。“★”符号的条款为本项目的重要参数条款，未标识符号的条款为一般参数条款。</w:t>
      </w:r>
    </w:p>
    <w:p>
      <w:pPr>
        <w:widowControl/>
        <w:shd w:val="clear" w:color="auto" w:fill="FFFFFF"/>
        <w:wordWrap w:val="0"/>
        <w:jc w:val="left"/>
        <w:rPr>
          <w:rFonts w:hint="eastAsia" w:ascii="仿宋_GB2312" w:eastAsia="仿宋_GB2312" w:cs="Segoe UI" w:hAnsiTheme="minorEastAsia"/>
          <w:kern w:val="0"/>
          <w:sz w:val="24"/>
          <w:szCs w:val="24"/>
        </w:rPr>
      </w:pPr>
    </w:p>
    <w:p>
      <w:pPr>
        <w:widowControl/>
        <w:shd w:val="clear" w:color="auto" w:fill="FFFFFF"/>
        <w:wordWrap w:val="0"/>
        <w:jc w:val="left"/>
        <w:rPr>
          <w:rFonts w:ascii="仿宋_GB2312" w:eastAsia="仿宋_GB2312" w:hAnsiTheme="minorEastAsia"/>
          <w:b/>
          <w:sz w:val="24"/>
          <w:szCs w:val="24"/>
          <w:u w:val="single"/>
        </w:rPr>
      </w:pPr>
      <w:r>
        <w:rPr>
          <w:rFonts w:hint="eastAsia" w:ascii="仿宋_GB2312" w:eastAsia="仿宋_GB2312" w:cs="Segoe UI" w:hAnsiTheme="minorEastAsia"/>
          <w:kern w:val="0"/>
          <w:sz w:val="24"/>
          <w:szCs w:val="24"/>
          <w:lang w:val="en-US" w:eastAsia="zh-CN"/>
        </w:rPr>
        <w:t>一、</w:t>
      </w:r>
      <w:r>
        <w:rPr>
          <w:rFonts w:hint="eastAsia" w:ascii="仿宋_GB2312" w:eastAsia="仿宋_GB2312" w:cs="Segoe UI" w:hAnsiTheme="minorEastAsia"/>
          <w:kern w:val="0"/>
          <w:sz w:val="24"/>
          <w:szCs w:val="24"/>
        </w:rPr>
        <w:t>产品名称：</w:t>
      </w:r>
      <w:r>
        <w:rPr>
          <w:rFonts w:hint="eastAsia" w:ascii="仿宋_GB2312" w:eastAsia="仿宋_GB2312" w:hAnsiTheme="minorEastAsia"/>
          <w:b/>
          <w:sz w:val="24"/>
          <w:szCs w:val="24"/>
          <w:u w:val="single"/>
        </w:rPr>
        <w:t>脱脂纱布块（纱布球）</w:t>
      </w:r>
    </w:p>
    <w:p>
      <w:pPr>
        <w:widowControl/>
        <w:shd w:val="clear" w:color="auto" w:fill="FFFFFF"/>
        <w:wordWrap w:val="0"/>
        <w:jc w:val="left"/>
        <w:rPr>
          <w:rFonts w:hint="eastAsia" w:ascii="仿宋_GB2312" w:eastAsia="仿宋_GB2312" w:cs="Segoe UI" w:hAnsiTheme="minorEastAsia"/>
          <w:kern w:val="0"/>
          <w:sz w:val="24"/>
          <w:szCs w:val="24"/>
        </w:rPr>
      </w:pPr>
      <w:r>
        <w:rPr>
          <w:rFonts w:hint="eastAsia" w:ascii="仿宋_GB2312" w:eastAsia="仿宋_GB2312" w:cs="Segoe UI" w:hAnsiTheme="minorEastAsia"/>
          <w:kern w:val="0"/>
          <w:sz w:val="24"/>
          <w:szCs w:val="24"/>
          <w:lang w:val="en-US" w:eastAsia="zh-CN"/>
        </w:rPr>
        <w:t>二、年度采购</w:t>
      </w:r>
      <w:r>
        <w:rPr>
          <w:rFonts w:hint="eastAsia" w:ascii="仿宋_GB2312" w:eastAsia="仿宋_GB2312" w:cs="Segoe UI" w:hAnsiTheme="minorEastAsia"/>
          <w:kern w:val="0"/>
          <w:sz w:val="24"/>
          <w:szCs w:val="24"/>
        </w:rPr>
        <w:t>预算：1.</w:t>
      </w:r>
      <w:r>
        <w:rPr>
          <w:rFonts w:hint="eastAsia" w:ascii="仿宋_GB2312" w:eastAsia="仿宋_GB2312" w:cs="Segoe UI" w:hAnsiTheme="minorEastAsia"/>
          <w:kern w:val="0"/>
          <w:sz w:val="24"/>
          <w:szCs w:val="24"/>
          <w:lang w:val="en-US" w:eastAsia="zh-CN"/>
        </w:rPr>
        <w:t>3</w:t>
      </w:r>
      <w:r>
        <w:rPr>
          <w:rFonts w:hint="eastAsia" w:ascii="仿宋_GB2312" w:eastAsia="仿宋_GB2312" w:cs="Segoe UI" w:hAnsiTheme="minorEastAsia"/>
          <w:kern w:val="0"/>
          <w:sz w:val="24"/>
          <w:szCs w:val="24"/>
        </w:rPr>
        <w:t>万元</w:t>
      </w:r>
    </w:p>
    <w:p>
      <w:pPr>
        <w:widowControl/>
        <w:shd w:val="clear" w:color="auto" w:fill="FFFFFF"/>
        <w:wordWrap w:val="0"/>
        <w:jc w:val="left"/>
        <w:rPr>
          <w:rFonts w:hint="eastAsia" w:ascii="仿宋_GB2312" w:eastAsia="仿宋_GB2312" w:cs="Segoe UI" w:hAnsiTheme="minorEastAsia"/>
          <w:kern w:val="0"/>
          <w:sz w:val="24"/>
          <w:szCs w:val="24"/>
        </w:rPr>
      </w:pPr>
      <w:r>
        <w:rPr>
          <w:rFonts w:hint="eastAsia" w:ascii="仿宋_GB2312" w:eastAsia="仿宋_GB2312" w:cs="Segoe UI" w:hAnsiTheme="minorEastAsia"/>
          <w:kern w:val="0"/>
          <w:sz w:val="24"/>
          <w:szCs w:val="24"/>
          <w:lang w:val="en-US" w:eastAsia="zh-CN"/>
        </w:rPr>
        <w:t>三、</w:t>
      </w:r>
      <w:r>
        <w:rPr>
          <w:rFonts w:hint="eastAsia" w:ascii="仿宋_GB2312" w:eastAsia="仿宋_GB2312" w:cs="Segoe UI" w:hAnsiTheme="minorEastAsia"/>
          <w:kern w:val="0"/>
          <w:sz w:val="24"/>
          <w:szCs w:val="24"/>
        </w:rPr>
        <w:t>技术要求</w:t>
      </w:r>
    </w:p>
    <w:tbl>
      <w:tblPr>
        <w:tblStyle w:val="8"/>
        <w:tblW w:w="8329" w:type="dxa"/>
        <w:tblInd w:w="0" w:type="dxa"/>
        <w:tblLayout w:type="fixed"/>
        <w:tblCellMar>
          <w:top w:w="0" w:type="dxa"/>
          <w:left w:w="0" w:type="dxa"/>
          <w:bottom w:w="0" w:type="dxa"/>
          <w:right w:w="0" w:type="dxa"/>
        </w:tblCellMar>
      </w:tblPr>
      <w:tblGrid>
        <w:gridCol w:w="518"/>
        <w:gridCol w:w="1220"/>
        <w:gridCol w:w="1308"/>
        <w:gridCol w:w="5283"/>
      </w:tblGrid>
      <w:tr>
        <w:tblPrEx>
          <w:tblCellMar>
            <w:top w:w="0" w:type="dxa"/>
            <w:left w:w="0" w:type="dxa"/>
            <w:bottom w:w="0" w:type="dxa"/>
            <w:right w:w="0" w:type="dxa"/>
          </w:tblCellMar>
        </w:tblPrEx>
        <w:trPr>
          <w:trHeight w:val="860" w:hRule="atLeast"/>
        </w:trPr>
        <w:tc>
          <w:tcPr>
            <w:tcW w:w="51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autoSpaceDE w:val="0"/>
              <w:autoSpaceDN w:val="0"/>
              <w:jc w:val="center"/>
              <w:rPr>
                <w:rFonts w:hint="eastAsia"/>
                <w:lang w:val="en-US" w:eastAsia="zh-CN"/>
              </w:rPr>
            </w:pPr>
            <w:r>
              <w:rPr>
                <w:rFonts w:hint="eastAsia"/>
                <w:lang w:val="en-US" w:eastAsia="zh-CN"/>
              </w:rPr>
              <w:t>序号</w:t>
            </w:r>
          </w:p>
        </w:tc>
        <w:tc>
          <w:tcPr>
            <w:tcW w:w="122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autoSpaceDE w:val="0"/>
              <w:autoSpaceDN w:val="0"/>
              <w:jc w:val="center"/>
            </w:pPr>
            <w:r>
              <w:rPr>
                <w:rFonts w:hint="eastAsia"/>
              </w:rPr>
              <w:t>产品名称</w:t>
            </w:r>
          </w:p>
        </w:tc>
        <w:tc>
          <w:tcPr>
            <w:tcW w:w="1308"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autoSpaceDE w:val="0"/>
              <w:autoSpaceDN w:val="0"/>
              <w:jc w:val="center"/>
            </w:pPr>
            <w:r>
              <w:rPr>
                <w:rFonts w:hint="eastAsia"/>
              </w:rPr>
              <w:t>预估年</w:t>
            </w:r>
            <w:r>
              <w:rPr>
                <w:rFonts w:hint="eastAsia"/>
                <w:lang w:val="en-US" w:eastAsia="zh-CN"/>
              </w:rPr>
              <w:t>采购数</w:t>
            </w:r>
            <w:r>
              <w:rPr>
                <w:rFonts w:hint="eastAsia"/>
              </w:rPr>
              <w:t>量</w:t>
            </w:r>
          </w:p>
        </w:tc>
        <w:tc>
          <w:tcPr>
            <w:tcW w:w="52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jc w:val="center"/>
            </w:pPr>
            <w:r>
              <w:rPr>
                <w:rFonts w:hint="eastAsia"/>
              </w:rPr>
              <w:t>技术参数要求</w:t>
            </w:r>
          </w:p>
        </w:tc>
      </w:tr>
      <w:tr>
        <w:tblPrEx>
          <w:tblCellMar>
            <w:top w:w="0" w:type="dxa"/>
            <w:left w:w="0" w:type="dxa"/>
            <w:bottom w:w="0" w:type="dxa"/>
            <w:right w:w="0" w:type="dxa"/>
          </w:tblCellMar>
        </w:tblPrEx>
        <w:trPr>
          <w:trHeight w:val="11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lang w:val="en-US" w:eastAsia="zh-CN"/>
              </w:rPr>
            </w:pPr>
            <w:r>
              <w:rPr>
                <w:rFonts w:hint="eastAsia"/>
                <w:lang w:val="en-US" w:eastAsia="zh-CN"/>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default"/>
                <w:lang w:val="en-US" w:eastAsia="zh-CN"/>
              </w:rPr>
            </w:pPr>
            <w:r>
              <w:rPr>
                <w:rFonts w:hint="default"/>
                <w:lang w:val="en-US" w:eastAsia="zh-CN"/>
              </w:rPr>
              <w:t>脱脂纱布块（纱布球）</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lang w:val="en-US" w:eastAsia="zh-CN"/>
              </w:rPr>
            </w:pPr>
            <w:r>
              <w:rPr>
                <w:rFonts w:hint="eastAsia"/>
                <w:lang w:val="en-US" w:eastAsia="zh-CN"/>
              </w:rPr>
              <w:t>20000</w:t>
            </w:r>
          </w:p>
        </w:tc>
        <w:tc>
          <w:tcPr>
            <w:tcW w:w="5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numPr>
                <w:ilvl w:val="0"/>
                <w:numId w:val="0"/>
              </w:numPr>
              <w:jc w:val="left"/>
              <w:textAlignment w:val="center"/>
              <w:rPr>
                <w:rFonts w:hint="eastAsia"/>
                <w:lang w:val="en-US" w:eastAsia="zh-CN"/>
              </w:rPr>
            </w:pPr>
            <w:r>
              <w:rPr>
                <w:rFonts w:hint="eastAsia"/>
                <w:lang w:val="en-US" w:eastAsia="zh-CN"/>
              </w:rPr>
              <w:t>▲</w:t>
            </w:r>
            <w:r>
              <w:rPr>
                <w:rFonts w:hint="eastAsia" w:cstheme="minorBidi"/>
                <w:kern w:val="2"/>
                <w:sz w:val="21"/>
                <w:szCs w:val="22"/>
                <w:lang w:val="en-US" w:eastAsia="zh-CN" w:bidi="ar-SA"/>
              </w:rPr>
              <w:t>1.由医用脱脂纱布折叠加工而成</w:t>
            </w:r>
            <w:r>
              <w:rPr>
                <w:rFonts w:hint="eastAsia"/>
                <w:lang w:val="en-US" w:eastAsia="zh-CN"/>
              </w:rPr>
              <w:t>。</w:t>
            </w:r>
          </w:p>
          <w:p>
            <w:pPr>
              <w:widowControl/>
              <w:numPr>
                <w:ilvl w:val="0"/>
                <w:numId w:val="0"/>
              </w:numPr>
              <w:jc w:val="left"/>
              <w:textAlignment w:val="center"/>
              <w:rPr>
                <w:rFonts w:hint="default"/>
                <w:lang w:val="en-US" w:eastAsia="zh-CN"/>
              </w:rPr>
            </w:pPr>
            <w:r>
              <w:rPr>
                <w:rFonts w:hint="eastAsia"/>
                <w:lang w:val="en-US" w:eastAsia="zh-CN"/>
              </w:rPr>
              <w:t>▲2.脱脂纱布符合YY0331-2006标准的规定。</w:t>
            </w:r>
          </w:p>
          <w:p>
            <w:pPr>
              <w:widowControl/>
              <w:numPr>
                <w:ilvl w:val="0"/>
                <w:numId w:val="0"/>
              </w:numPr>
              <w:jc w:val="left"/>
              <w:textAlignment w:val="center"/>
              <w:rPr>
                <w:rFonts w:hint="default"/>
                <w:lang w:val="en-US" w:eastAsia="zh-CN"/>
              </w:rPr>
            </w:pPr>
            <w:r>
              <w:rPr>
                <w:rFonts w:hint="eastAsia"/>
                <w:lang w:val="en-US" w:eastAsia="zh-CN"/>
              </w:rPr>
              <w:t>▲3.产品折叠平整，无臭无味、无霉斑、无杂质、无污渍、无破洞。</w:t>
            </w:r>
          </w:p>
          <w:p>
            <w:pPr>
              <w:widowControl/>
              <w:numPr>
                <w:ilvl w:val="0"/>
                <w:numId w:val="0"/>
              </w:numPr>
              <w:jc w:val="left"/>
              <w:textAlignment w:val="center"/>
            </w:pPr>
            <w:r>
              <w:rPr>
                <w:rFonts w:hint="eastAsia"/>
                <w:lang w:val="en-US" w:eastAsia="zh-CN"/>
              </w:rPr>
              <w:t>▲4. 产品尺寸3*3cm。</w:t>
            </w:r>
          </w:p>
        </w:tc>
      </w:tr>
    </w:tbl>
    <w:p>
      <w:pPr>
        <w:widowControl/>
        <w:shd w:val="clear" w:color="auto" w:fill="FFFFFF"/>
        <w:wordWrap w:val="0"/>
        <w:jc w:val="left"/>
        <w:rPr>
          <w:rFonts w:hint="eastAsia" w:ascii="仿宋_GB2312" w:eastAsia="仿宋_GB2312" w:cs="Segoe UI" w:hAnsiTheme="minorEastAsia"/>
          <w:kern w:val="0"/>
          <w:sz w:val="24"/>
          <w:szCs w:val="24"/>
        </w:rPr>
      </w:pPr>
    </w:p>
    <w:p>
      <w:pPr>
        <w:widowControl/>
        <w:shd w:val="clear" w:color="auto" w:fill="FFFFFF"/>
        <w:spacing w:line="360" w:lineRule="auto"/>
        <w:jc w:val="left"/>
        <w:rPr>
          <w:rFonts w:ascii="仿宋_GB2312" w:hAnsi="Segoe UI" w:eastAsia="仿宋_GB2312" w:cs="Segoe UI"/>
          <w:color w:val="000000" w:themeColor="text1"/>
          <w:spacing w:val="8"/>
          <w:kern w:val="0"/>
          <w:sz w:val="24"/>
          <w:szCs w:val="24"/>
        </w:rPr>
      </w:pPr>
      <w:r>
        <w:rPr>
          <w:rFonts w:hint="eastAsia" w:ascii="仿宋_GB2312" w:hAnsi="Segoe UI" w:eastAsia="仿宋_GB2312" w:cs="Segoe UI"/>
          <w:color w:val="000000" w:themeColor="text1"/>
          <w:spacing w:val="8"/>
          <w:kern w:val="0"/>
          <w:sz w:val="24"/>
          <w:szCs w:val="24"/>
        </w:rPr>
        <w:t>备注：以上的技术要求为本次招标项目的实质性要求，不允许有负偏离。（投标人须提供技术支撑材料：①国家相关主管部门出具的的技术支持材料，如说明书、注册证、检测报告等；②技术支持材料，须加盖投标产品制造厂家的印章，或加盖投标产品生产厂家驻中国境内合法直属机构印章，或投标产品生产厂商直接授权的代理商的印章；③如果没有按照以上要求提供技术支持资料的，该条技术参数在评审中不予认定。</w:t>
      </w:r>
      <w:r>
        <w:rPr>
          <w:rFonts w:ascii="仿宋_GB2312" w:hAnsi="Segoe UI" w:eastAsia="仿宋_GB2312" w:cs="Segoe UI"/>
          <w:color w:val="000000" w:themeColor="text1"/>
          <w:spacing w:val="8"/>
          <w:kern w:val="0"/>
          <w:sz w:val="24"/>
          <w:szCs w:val="24"/>
        </w:rPr>
        <w:t>）</w:t>
      </w:r>
    </w:p>
    <w:p>
      <w:pPr>
        <w:widowControl/>
        <w:shd w:val="clear" w:color="auto" w:fill="FFFFFF"/>
        <w:tabs>
          <w:tab w:val="left" w:pos="312"/>
        </w:tabs>
        <w:wordWrap w:val="0"/>
        <w:jc w:val="left"/>
        <w:rPr>
          <w:rFonts w:hint="eastAsia" w:ascii="仿宋_GB2312" w:eastAsia="仿宋_GB2312" w:cs="Segoe UI" w:hAnsiTheme="minorEastAsia"/>
          <w:kern w:val="0"/>
          <w:sz w:val="24"/>
          <w:szCs w:val="24"/>
        </w:rPr>
      </w:pPr>
    </w:p>
    <w:p>
      <w:pPr>
        <w:pStyle w:val="2"/>
        <w:spacing w:after="0" w:line="360" w:lineRule="auto"/>
        <w:ind w:firstLine="275" w:firstLineChars="98"/>
      </w:pPr>
      <w:r>
        <w:rPr>
          <w:rFonts w:hint="eastAsia"/>
          <w:sz w:val="28"/>
          <w:szCs w:val="28"/>
          <w:lang w:val="en-US" w:eastAsia="zh-CN"/>
        </w:rPr>
        <w:t>四、</w:t>
      </w:r>
      <w:r>
        <w:rPr>
          <w:rFonts w:hint="eastAsia"/>
          <w:sz w:val="28"/>
          <w:szCs w:val="28"/>
        </w:rPr>
        <w:t>项目要求</w:t>
      </w:r>
    </w:p>
    <w:p>
      <w:pPr>
        <w:pStyle w:val="3"/>
        <w:ind w:left="283" w:leftChars="135" w:firstLine="0" w:firstLineChars="0"/>
      </w:pPr>
      <w:r>
        <w:rPr>
          <w:rFonts w:hint="eastAsia"/>
        </w:rPr>
        <w:t>（一）本包进口产品</w:t>
      </w:r>
      <w:r>
        <w:rPr>
          <w:rFonts w:hint="eastAsia"/>
          <w:u w:val="single"/>
          <w:lang w:val="en-US" w:eastAsia="zh-CN"/>
        </w:rPr>
        <w:t xml:space="preserve"> </w:t>
      </w:r>
      <w:r>
        <w:rPr>
          <w:rFonts w:hint="eastAsia"/>
          <w:u w:val="single"/>
        </w:rPr>
        <w:t xml:space="preserve">可以 </w:t>
      </w:r>
      <w:r>
        <w:rPr>
          <w:rFonts w:hint="eastAsia"/>
        </w:rPr>
        <w:t>参与竞争。</w:t>
      </w:r>
    </w:p>
    <w:p>
      <w:pPr>
        <w:pStyle w:val="3"/>
        <w:ind w:left="283" w:leftChars="135" w:firstLine="0" w:firstLineChars="0"/>
      </w:pPr>
      <w:r>
        <w:rPr>
          <w:rFonts w:hint="eastAsia"/>
        </w:rPr>
        <w:t>（二）服务要求：</w:t>
      </w:r>
    </w:p>
    <w:p>
      <w:pPr>
        <w:pStyle w:val="3"/>
        <w:spacing w:line="400" w:lineRule="exact"/>
        <w:ind w:firstLine="480"/>
        <w:rPr>
          <w:rFonts w:hint="eastAsia"/>
          <w:lang w:eastAsia="zh-CN"/>
        </w:rPr>
      </w:pPr>
      <w:r>
        <w:rPr>
          <w:rFonts w:hint="eastAsia"/>
        </w:rPr>
        <w:t>▲响应产品挂网要求：响应产品属于国</w:t>
      </w:r>
      <w:bookmarkStart w:id="1" w:name="_GoBack"/>
      <w:bookmarkEnd w:id="1"/>
      <w:r>
        <w:rPr>
          <w:rFonts w:hint="eastAsia"/>
        </w:rPr>
        <w:t>家医疗保障局发布的《医保医用耗材分类与代码》目录且具有医疗器械注册证的全部医用耗材（不含一类医疗器械）的，必须为四川省药械集中采购及医药价格监管平台挂网产品，提供产品挂网商品代码（流水号）。</w:t>
      </w:r>
      <w:r>
        <w:rPr>
          <w:rFonts w:hint="eastAsia"/>
          <w:lang w:eastAsia="zh-CN"/>
        </w:rPr>
        <w:t>（</w:t>
      </w:r>
      <w:r>
        <w:rPr>
          <w:rFonts w:hint="eastAsia"/>
          <w:lang w:val="en-US" w:eastAsia="zh-CN"/>
        </w:rPr>
        <w:t>已经挂网的需要提供集采平台挂网截图</w:t>
      </w:r>
      <w:r>
        <w:rPr>
          <w:rFonts w:hint="eastAsia"/>
          <w:lang w:eastAsia="zh-CN"/>
        </w:rPr>
        <w:t>）</w:t>
      </w:r>
    </w:p>
    <w:p>
      <w:pPr>
        <w:pStyle w:val="3"/>
        <w:spacing w:line="400" w:lineRule="exact"/>
        <w:ind w:firstLine="480"/>
      </w:pPr>
      <w:r>
        <w:rPr>
          <w:rFonts w:hint="eastAsia"/>
        </w:rPr>
        <w:t>（三）商务要求：</w:t>
      </w:r>
    </w:p>
    <w:p>
      <w:pPr>
        <w:pStyle w:val="3"/>
        <w:spacing w:line="400" w:lineRule="exact"/>
        <w:ind w:firstLine="480"/>
      </w:pPr>
      <w:r>
        <w:rPr>
          <w:rFonts w:hint="eastAsia"/>
        </w:rPr>
        <w:t>▲1.付款方法和条件：</w:t>
      </w:r>
    </w:p>
    <w:p>
      <w:pPr>
        <w:pStyle w:val="3"/>
        <w:spacing w:line="400" w:lineRule="exact"/>
        <w:ind w:firstLine="480"/>
      </w:pPr>
      <w:r>
        <w:rPr>
          <w:rFonts w:hint="eastAsia"/>
        </w:rPr>
        <w:t>（1）采购人自收到供应商配送的耗材产品，验收合格入库后，供应商按照采购人要求每月进行对账，采购人按以下方式支付货款：（请选择下面两种付款方式之一，方式一【  】/ 方式二【  】）</w:t>
      </w:r>
    </w:p>
    <w:p>
      <w:pPr>
        <w:pStyle w:val="3"/>
        <w:spacing w:line="400" w:lineRule="exact"/>
        <w:ind w:firstLine="480"/>
      </w:pPr>
      <w:r>
        <w:rPr>
          <w:rFonts w:hint="eastAsia"/>
        </w:rPr>
        <w:t>方式一：供应商为中小企业（依据国务院批准的中小企业划分标准确定的中型企业、小型企业和微型企业），供应商出具合法有效完整的完税发票及凭证资料后，甲方2个月内支付货款。</w:t>
      </w:r>
    </w:p>
    <w:p>
      <w:pPr>
        <w:pStyle w:val="3"/>
        <w:spacing w:line="400" w:lineRule="exact"/>
        <w:ind w:firstLine="480"/>
      </w:pPr>
      <w:r>
        <w:rPr>
          <w:rFonts w:hint="eastAsia"/>
        </w:rPr>
        <w:t>方式二：供应商为大型企业（方式一中规定的中小企业以外的企业），供应商出具合法有效完整的完税发票及凭证资料后，采购人6个月后支付货款。</w:t>
      </w:r>
    </w:p>
    <w:p>
      <w:pPr>
        <w:pStyle w:val="3"/>
        <w:spacing w:line="400" w:lineRule="exact"/>
        <w:ind w:firstLine="480"/>
      </w:pPr>
      <w:r>
        <w:rPr>
          <w:rFonts w:hint="eastAsia"/>
        </w:rPr>
        <w:t>（2）因供应商供货质量不合格或不符合采购人要求的，采购人有权拒绝付款。</w:t>
      </w:r>
    </w:p>
    <w:p>
      <w:pPr>
        <w:pStyle w:val="3"/>
        <w:spacing w:line="400" w:lineRule="exact"/>
        <w:ind w:firstLine="480"/>
      </w:pPr>
      <w:r>
        <w:rPr>
          <w:rFonts w:hint="eastAsia"/>
        </w:rPr>
        <w:t>▲2.供货期限：3年，采购数量以实际使用量为准。</w:t>
      </w:r>
    </w:p>
    <w:p>
      <w:pPr>
        <w:pStyle w:val="3"/>
        <w:spacing w:line="400" w:lineRule="exact"/>
        <w:ind w:firstLine="480"/>
      </w:pPr>
      <w:r>
        <w:rPr>
          <w:rFonts w:hint="eastAsia"/>
        </w:rPr>
        <w:t>▲3.报价原则：原则上所有投标产品报价不得高于四川省内其他地市中标价格或医疗机构近两年的历史最低价。（对此单独提供承诺函并加盖供应商公章，格式自拟。）</w:t>
      </w:r>
    </w:p>
    <w:p>
      <w:pPr>
        <w:pStyle w:val="3"/>
        <w:spacing w:line="400" w:lineRule="exact"/>
        <w:ind w:firstLine="480"/>
      </w:pPr>
      <w:r>
        <w:rPr>
          <w:rFonts w:hint="eastAsia"/>
        </w:rPr>
        <w:t>▲4.合同结算：本项目的“预估采购数量”、 供应商的“投标总价”仅做为报价评审依据，最终根据实际需求进行相应调整，结算以实际发生量乘以供应商投标单价结算，且不超过每年的预算总价。</w:t>
      </w:r>
    </w:p>
    <w:p>
      <w:pPr>
        <w:pStyle w:val="3"/>
        <w:spacing w:line="400" w:lineRule="exact"/>
        <w:ind w:firstLine="480"/>
      </w:pPr>
      <w:r>
        <w:rPr>
          <w:rFonts w:hint="eastAsia"/>
        </w:rPr>
        <w:t>▲5.质量保证：</w:t>
      </w:r>
    </w:p>
    <w:p>
      <w:pPr>
        <w:pStyle w:val="3"/>
        <w:spacing w:line="400" w:lineRule="exact"/>
        <w:ind w:firstLine="480"/>
      </w:pPr>
      <w:r>
        <w:rPr>
          <w:rFonts w:hint="eastAsia"/>
        </w:rPr>
        <w:t>5.1供应商配送保障能力：能严格按照货物的运输要求完成运输全过程，涉及到冷链产品的，成交供应商须严格按照该产品规定的运输或贮藏要求（提供相应佐证资料），完成产品的交付，如因未按照相关要求运输或贮藏的，采购人有权更换相关产品，如因此情形出现的质量问题，由成交供应商自行承担。</w:t>
      </w:r>
    </w:p>
    <w:p>
      <w:pPr>
        <w:pStyle w:val="3"/>
        <w:spacing w:line="400" w:lineRule="exact"/>
        <w:ind w:firstLine="480"/>
        <w:rPr>
          <w:rFonts w:ascii="仿宋_GB2312" w:eastAsia="仿宋_GB2312" w:cs="Segoe UI" w:hAnsiTheme="minorEastAsia"/>
          <w:kern w:val="0"/>
          <w:sz w:val="24"/>
          <w:szCs w:val="24"/>
        </w:rPr>
      </w:pPr>
      <w:r>
        <w:rPr>
          <w:rFonts w:hint="eastAsia"/>
        </w:rPr>
        <w:t>5.2供应商保证所供货物原产地真实，产品全新未使用过，质量符合国家标准（在无国家标准时，符合行业标准），不得以假充真，以次充好。如果所供产品的质量不合格或规格不符合采购人要求以及存在任何潜在的缺陷，供应商应在接到采购人通知后3天内负责换货，因换货产生的费用由供应商负担。如因不合格产品给采购人造成损失，供应商还应承担赔偿责任。</w:t>
      </w:r>
    </w:p>
    <w:p>
      <w:pPr>
        <w:widowControl/>
        <w:jc w:val="left"/>
        <w:rPr>
          <w:rFonts w:ascii="仿宋_GB2312" w:eastAsia="仿宋_GB2312" w:cs="Segoe UI" w:hAnsiTheme="minorEastAsia"/>
          <w:kern w:val="0"/>
          <w:sz w:val="24"/>
          <w:szCs w:val="24"/>
        </w:rPr>
      </w:pPr>
    </w:p>
    <w:p>
      <w:pPr>
        <w:widowControl/>
        <w:jc w:val="left"/>
        <w:rPr>
          <w:rFonts w:ascii="仿宋_GB2312" w:eastAsia="仿宋_GB2312" w:cs="Segoe UI" w:hAnsiTheme="minorEastAsia"/>
          <w:kern w:val="0"/>
          <w:sz w:val="24"/>
          <w:szCs w:val="24"/>
        </w:rPr>
      </w:pPr>
    </w:p>
    <w:p>
      <w:pPr>
        <w:widowControl/>
        <w:jc w:val="left"/>
        <w:rPr>
          <w:rFonts w:ascii="黑体" w:hAnsi="黑体" w:eastAsia="黑体" w:cs="Segoe UI"/>
          <w:color w:val="333333"/>
          <w:kern w:val="0"/>
          <w:sz w:val="32"/>
          <w:szCs w:val="32"/>
        </w:rPr>
      </w:pPr>
      <w:r>
        <w:rPr>
          <w:rFonts w:ascii="黑体" w:hAnsi="黑体" w:eastAsia="黑体" w:cs="Segoe UI"/>
          <w:color w:val="333333"/>
          <w:kern w:val="0"/>
          <w:sz w:val="32"/>
          <w:szCs w:val="32"/>
        </w:rPr>
        <w:br w:type="page"/>
      </w:r>
    </w:p>
    <w:p>
      <w:pPr>
        <w:widowControl/>
        <w:shd w:val="clear" w:color="auto" w:fill="FFFFFF"/>
        <w:wordWrap w:val="0"/>
        <w:jc w:val="left"/>
        <w:rPr>
          <w:rFonts w:ascii="Segoe UI" w:hAnsi="Segoe UI" w:eastAsia="宋体" w:cs="Segoe UI"/>
          <w:color w:val="333333"/>
          <w:kern w:val="0"/>
          <w:sz w:val="18"/>
          <w:szCs w:val="18"/>
        </w:rPr>
      </w:pPr>
      <w:r>
        <w:rPr>
          <w:rFonts w:hint="eastAsia" w:ascii="黑体" w:hAnsi="黑体" w:eastAsia="黑体" w:cs="Segoe UI"/>
          <w:color w:val="333333"/>
          <w:kern w:val="0"/>
          <w:sz w:val="32"/>
          <w:szCs w:val="32"/>
        </w:rPr>
        <w:t>附件2：</w:t>
      </w:r>
    </w:p>
    <w:p>
      <w:pPr>
        <w:widowControl/>
        <w:shd w:val="clear" w:color="auto" w:fill="FFFFFF"/>
        <w:wordWrap w:val="0"/>
        <w:jc w:val="center"/>
        <w:rPr>
          <w:rFonts w:ascii="Segoe UI" w:hAnsi="Segoe UI" w:eastAsia="宋体" w:cs="Segoe UI"/>
          <w:color w:val="333333"/>
          <w:kern w:val="0"/>
          <w:sz w:val="18"/>
          <w:szCs w:val="18"/>
        </w:rPr>
      </w:pPr>
      <w:r>
        <w:rPr>
          <w:rFonts w:hint="eastAsia" w:ascii="黑体" w:hAnsi="黑体" w:eastAsia="黑体" w:cs="Segoe UI"/>
          <w:color w:val="333333"/>
          <w:kern w:val="0"/>
          <w:sz w:val="32"/>
          <w:szCs w:val="32"/>
        </w:rPr>
        <w:t>采购文件书装订顺序</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1、封面（公司、项目、联系人、联系方式）</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2、目录</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3、品目及报价表（格式见附件3）</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4、规格型号、配置及偏离表（格式见附件3）</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5、企业营业执照（复印件）</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6、</w:t>
      </w:r>
      <w:r>
        <w:rPr>
          <w:rFonts w:hint="eastAsia" w:ascii="仿宋_GB2312" w:hAnsi="Segoe UI" w:eastAsia="仿宋_GB2312" w:cs="Segoe UI"/>
          <w:color w:val="333333"/>
          <w:kern w:val="0"/>
          <w:sz w:val="24"/>
          <w:szCs w:val="24"/>
        </w:rPr>
        <w:t>组织机构代码证、税务登记证（复印件）</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7、法定代表人授权书（原件，格式见附件3）暨经办人授权书，法定代表人、经办人身份证（复印件）</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8、生产厂家授权书（投标人不是生产厂家的）</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9、如是医疗器械，须提供“中华人民共和国医疗器械生产企业许可证”和“中华人民共和国医疗器械经营企业许可证”（复印件）</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10、如是医疗器械，须提供“医疗器械产品注册证和注册登记表”（复印件）</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11、如有产品质量和企业管理体系认证（考核），请提供的有效证明文件的复印或扫描件，质量管理体系认证包括FDA、CE、ISO等认证（提供中文翻译复印件）</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12、质量检测中心或法定机构出具的产品检测报告，性能自测报告，出厂检验报告的复印或扫描件</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13、如有其他证书：产品在技术、节能、安全、环保和自主创新方面获得的认证证书或制造厂家和产品所获国家级荣誉称号等复印或扫描件</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14、产品执行标准（提供产品注册标准：YZB等资料供评审）</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15、产品质量及货源保证书</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16、售后</w:t>
      </w:r>
      <w:r>
        <w:rPr>
          <w:rFonts w:hint="eastAsia" w:ascii="仿宋_GB2312" w:hAnsi="Segoe UI" w:eastAsia="仿宋_GB2312" w:cs="Segoe UI"/>
          <w:color w:val="333333"/>
          <w:kern w:val="0"/>
          <w:sz w:val="24"/>
          <w:szCs w:val="24"/>
        </w:rPr>
        <w:t>服务承诺书</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17、如有，提供进口原材料证明书或产品报关资料等</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18、产品说明书或</w:t>
      </w:r>
      <w:r>
        <w:rPr>
          <w:rFonts w:hint="eastAsia" w:ascii="仿宋_GB2312" w:hAnsi="Segoe UI" w:eastAsia="仿宋_GB2312" w:cs="Segoe UI"/>
          <w:color w:val="333333"/>
          <w:kern w:val="0"/>
          <w:sz w:val="24"/>
          <w:szCs w:val="24"/>
        </w:rPr>
        <w:t>与投标医疗耗材型号一致的产品彩页资料和其他有关介绍资料。业绩证明文件（用户名单及联系人与联系方式，格式见附件3）。</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19、能满足采购人需求的配送及维保的证明文件。</w:t>
      </w:r>
      <w:r>
        <w:rPr>
          <w:rFonts w:hint="eastAsia" w:ascii="仿宋_GB2312" w:hAnsi="Segoe UI" w:eastAsia="仿宋_GB2312" w:cs="Segoe UI"/>
          <w:color w:val="333333"/>
          <w:kern w:val="0"/>
          <w:sz w:val="24"/>
          <w:szCs w:val="24"/>
        </w:rPr>
        <w:t>如有物流公司配送，请提供配送证明材料：配送商基本情况、配送商营业执照复印件、配送商经营许可证复印件</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20、如有，国家规定的其它相关资质证明文件或其它涉及特许经营许可的须提供相关证书。如：卫生许可证、药品经营许可证、生产批件或新药证书等；</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21、</w:t>
      </w:r>
      <w:r>
        <w:rPr>
          <w:rFonts w:hint="eastAsia" w:ascii="仿宋_GB2312" w:hAnsi="Segoe UI" w:eastAsia="仿宋_GB2312" w:cs="Segoe UI"/>
          <w:color w:val="333333"/>
          <w:spacing w:val="8"/>
          <w:kern w:val="0"/>
          <w:sz w:val="24"/>
          <w:szCs w:val="24"/>
        </w:rPr>
        <w:t>封底</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b/>
          <w:bCs/>
          <w:color w:val="333333"/>
          <w:kern w:val="0"/>
          <w:sz w:val="24"/>
          <w:szCs w:val="24"/>
        </w:rPr>
        <w:t>注：请务必按以上顺序装订资料，如有非中文资料，请同时提供中文翻译件。</w:t>
      </w:r>
    </w:p>
    <w:p>
      <w:pPr>
        <w:widowControl/>
        <w:jc w:val="left"/>
        <w:rPr>
          <w:rFonts w:ascii="黑体" w:hAnsi="黑体" w:eastAsia="黑体" w:cs="Segoe UI"/>
          <w:color w:val="333333"/>
          <w:kern w:val="0"/>
          <w:sz w:val="32"/>
          <w:szCs w:val="32"/>
        </w:rPr>
      </w:pPr>
      <w:r>
        <w:rPr>
          <w:rFonts w:ascii="黑体" w:hAnsi="黑体" w:eastAsia="黑体" w:cs="Segoe UI"/>
          <w:color w:val="333333"/>
          <w:kern w:val="0"/>
          <w:sz w:val="32"/>
          <w:szCs w:val="32"/>
        </w:rPr>
        <w:br w:type="page"/>
      </w:r>
    </w:p>
    <w:p>
      <w:pPr>
        <w:widowControl/>
        <w:shd w:val="clear" w:color="auto" w:fill="FFFFFF"/>
        <w:wordWrap w:val="0"/>
        <w:jc w:val="left"/>
        <w:rPr>
          <w:rFonts w:ascii="Segoe UI" w:hAnsi="Segoe UI" w:eastAsia="宋体" w:cs="Segoe UI"/>
          <w:color w:val="333333"/>
          <w:kern w:val="0"/>
          <w:sz w:val="18"/>
          <w:szCs w:val="18"/>
        </w:rPr>
      </w:pPr>
      <w:r>
        <w:rPr>
          <w:rFonts w:hint="eastAsia" w:ascii="黑体" w:hAnsi="黑体" w:eastAsia="黑体" w:cs="Segoe UI"/>
          <w:color w:val="333333"/>
          <w:kern w:val="0"/>
          <w:sz w:val="32"/>
          <w:szCs w:val="32"/>
        </w:rPr>
        <w:t>附件3：</w:t>
      </w:r>
    </w:p>
    <w:p>
      <w:pPr>
        <w:widowControl/>
        <w:shd w:val="clear" w:color="auto" w:fill="FFFFFF"/>
        <w:wordWrap w:val="0"/>
        <w:jc w:val="center"/>
        <w:rPr>
          <w:rFonts w:ascii="黑体" w:hAnsi="黑体" w:eastAsia="黑体" w:cs="Segoe UI"/>
          <w:color w:val="333333"/>
          <w:kern w:val="0"/>
          <w:sz w:val="32"/>
          <w:szCs w:val="32"/>
        </w:rPr>
      </w:pPr>
      <w:r>
        <w:rPr>
          <w:rFonts w:hint="eastAsia" w:ascii="黑体" w:hAnsi="黑体" w:eastAsia="黑体" w:cs="Segoe UI"/>
          <w:color w:val="333333"/>
          <w:kern w:val="0"/>
          <w:sz w:val="32"/>
          <w:szCs w:val="32"/>
        </w:rPr>
        <w:t>主要表格格式</w:t>
      </w:r>
    </w:p>
    <w:tbl>
      <w:tblPr>
        <w:tblStyle w:val="8"/>
        <w:tblpPr w:leftFromText="180" w:rightFromText="180" w:vertAnchor="text" w:horzAnchor="page" w:tblpXSpec="center" w:tblpY="624"/>
        <w:tblOverlap w:val="never"/>
        <w:tblW w:w="9626" w:type="dxa"/>
        <w:jc w:val="center"/>
        <w:shd w:val="clear" w:color="auto" w:fill="FFFFFF"/>
        <w:tblLayout w:type="fixed"/>
        <w:tblCellMar>
          <w:top w:w="0" w:type="dxa"/>
          <w:left w:w="0" w:type="dxa"/>
          <w:bottom w:w="0" w:type="dxa"/>
          <w:right w:w="0" w:type="dxa"/>
        </w:tblCellMar>
      </w:tblPr>
      <w:tblGrid>
        <w:gridCol w:w="690"/>
        <w:gridCol w:w="1200"/>
        <w:gridCol w:w="900"/>
        <w:gridCol w:w="750"/>
        <w:gridCol w:w="765"/>
        <w:gridCol w:w="720"/>
        <w:gridCol w:w="1256"/>
        <w:gridCol w:w="826"/>
        <w:gridCol w:w="1727"/>
        <w:gridCol w:w="792"/>
      </w:tblGrid>
      <w:tr>
        <w:tblPrEx>
          <w:shd w:val="clear" w:color="auto" w:fill="FFFFFF"/>
          <w:tblCellMar>
            <w:top w:w="0" w:type="dxa"/>
            <w:left w:w="0" w:type="dxa"/>
            <w:bottom w:w="0" w:type="dxa"/>
            <w:right w:w="0" w:type="dxa"/>
          </w:tblCellMar>
        </w:tblPrEx>
        <w:trPr>
          <w:trHeight w:val="2433" w:hRule="atLeast"/>
          <w:jc w:val="center"/>
        </w:trPr>
        <w:tc>
          <w:tcPr>
            <w:tcW w:w="6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34" w:lineRule="atLeast"/>
              <w:jc w:val="center"/>
              <w:rPr>
                <w:rFonts w:ascii="Segoe UI" w:hAnsi="Segoe UI" w:cs="Segoe UI"/>
                <w:color w:val="333333"/>
                <w:kern w:val="0"/>
                <w:sz w:val="18"/>
                <w:szCs w:val="18"/>
              </w:rPr>
            </w:pPr>
            <w:r>
              <w:rPr>
                <w:rFonts w:hint="eastAsia" w:ascii="仿宋_GB2312" w:hAnsi="Segoe UI" w:eastAsia="仿宋_GB2312" w:cs="Segoe UI"/>
                <w:color w:val="333333"/>
                <w:kern w:val="0"/>
                <w:sz w:val="24"/>
                <w:szCs w:val="24"/>
              </w:rPr>
              <w:t>序号</w:t>
            </w:r>
          </w:p>
        </w:tc>
        <w:tc>
          <w:tcPr>
            <w:tcW w:w="12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34" w:lineRule="atLeast"/>
              <w:jc w:val="center"/>
              <w:rPr>
                <w:rFonts w:ascii="Segoe UI" w:hAnsi="Segoe UI" w:cs="Segoe UI"/>
                <w:color w:val="333333"/>
                <w:kern w:val="0"/>
                <w:sz w:val="18"/>
                <w:szCs w:val="18"/>
              </w:rPr>
            </w:pPr>
            <w:r>
              <w:rPr>
                <w:rFonts w:hint="eastAsia" w:ascii="仿宋_GB2312" w:hAnsi="Segoe UI" w:eastAsia="仿宋_GB2312" w:cs="Segoe UI"/>
                <w:color w:val="333333"/>
                <w:kern w:val="0"/>
                <w:sz w:val="24"/>
                <w:szCs w:val="24"/>
              </w:rPr>
              <w:t>产品名称</w:t>
            </w:r>
          </w:p>
        </w:tc>
        <w:tc>
          <w:tcPr>
            <w:tcW w:w="9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34" w:lineRule="atLeast"/>
              <w:jc w:val="center"/>
              <w:rPr>
                <w:rFonts w:ascii="Segoe UI" w:hAnsi="Segoe UI" w:cs="Segoe UI"/>
                <w:color w:val="333333"/>
                <w:kern w:val="0"/>
                <w:sz w:val="18"/>
                <w:szCs w:val="18"/>
              </w:rPr>
            </w:pPr>
            <w:r>
              <w:rPr>
                <w:rFonts w:hint="eastAsia" w:ascii="仿宋_GB2312" w:hAnsi="Segoe UI" w:eastAsia="仿宋_GB2312" w:cs="Segoe UI"/>
                <w:color w:val="333333"/>
                <w:kern w:val="0"/>
                <w:sz w:val="24"/>
                <w:szCs w:val="24"/>
              </w:rPr>
              <w:t>制造商名称</w:t>
            </w:r>
          </w:p>
        </w:tc>
        <w:tc>
          <w:tcPr>
            <w:tcW w:w="7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34" w:lineRule="atLeast"/>
              <w:jc w:val="center"/>
              <w:rPr>
                <w:rFonts w:ascii="Segoe UI" w:hAnsi="Segoe UI" w:cs="Segoe UI"/>
                <w:color w:val="333333"/>
                <w:kern w:val="0"/>
                <w:sz w:val="18"/>
                <w:szCs w:val="18"/>
              </w:rPr>
            </w:pPr>
            <w:r>
              <w:rPr>
                <w:rFonts w:hint="eastAsia" w:ascii="仿宋_GB2312" w:hAnsi="Segoe UI" w:eastAsia="仿宋_GB2312" w:cs="Segoe UI"/>
                <w:color w:val="333333"/>
                <w:kern w:val="0"/>
                <w:sz w:val="24"/>
                <w:szCs w:val="24"/>
              </w:rPr>
              <w:t>品牌</w:t>
            </w:r>
          </w:p>
        </w:tc>
        <w:tc>
          <w:tcPr>
            <w:tcW w:w="76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34" w:lineRule="atLeast"/>
              <w:jc w:val="center"/>
              <w:rPr>
                <w:rFonts w:ascii="Segoe UI" w:hAnsi="Segoe UI" w:cs="Segoe UI"/>
                <w:color w:val="333333"/>
                <w:kern w:val="0"/>
                <w:sz w:val="18"/>
                <w:szCs w:val="18"/>
              </w:rPr>
            </w:pPr>
            <w:r>
              <w:rPr>
                <w:rFonts w:hint="eastAsia" w:ascii="仿宋_GB2312" w:hAnsi="Segoe UI" w:eastAsia="仿宋_GB2312" w:cs="Segoe UI"/>
                <w:color w:val="333333"/>
                <w:kern w:val="0"/>
                <w:sz w:val="24"/>
                <w:szCs w:val="24"/>
              </w:rPr>
              <w:t>规格型号</w:t>
            </w:r>
          </w:p>
        </w:tc>
        <w:tc>
          <w:tcPr>
            <w:tcW w:w="72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34" w:lineRule="atLeast"/>
              <w:jc w:val="center"/>
              <w:rPr>
                <w:rFonts w:ascii="Segoe UI" w:hAnsi="Segoe UI" w:cs="Segoe UI"/>
                <w:color w:val="333333"/>
                <w:kern w:val="0"/>
                <w:sz w:val="18"/>
                <w:szCs w:val="18"/>
              </w:rPr>
            </w:pPr>
            <w:r>
              <w:rPr>
                <w:rFonts w:hint="eastAsia" w:ascii="仿宋_GB2312" w:hAnsi="Segoe UI" w:eastAsia="仿宋_GB2312" w:cs="Segoe UI"/>
                <w:color w:val="333333"/>
                <w:kern w:val="0"/>
                <w:sz w:val="24"/>
                <w:szCs w:val="24"/>
              </w:rPr>
              <w:t>单位</w:t>
            </w:r>
          </w:p>
        </w:tc>
        <w:tc>
          <w:tcPr>
            <w:tcW w:w="125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34" w:lineRule="atLeast"/>
              <w:jc w:val="center"/>
              <w:rPr>
                <w:rFonts w:ascii="Segoe UI" w:hAnsi="Segoe UI" w:cs="Segoe UI"/>
                <w:color w:val="333333"/>
                <w:kern w:val="0"/>
                <w:sz w:val="18"/>
                <w:szCs w:val="18"/>
              </w:rPr>
            </w:pPr>
            <w:r>
              <w:rPr>
                <w:rFonts w:hint="eastAsia" w:ascii="仿宋_GB2312" w:hAnsi="Segoe UI" w:eastAsia="仿宋_GB2312" w:cs="Segoe UI"/>
                <w:color w:val="333333"/>
                <w:kern w:val="0"/>
                <w:sz w:val="24"/>
                <w:szCs w:val="24"/>
              </w:rPr>
              <w:t>成交单价（元）</w:t>
            </w:r>
          </w:p>
        </w:tc>
        <w:tc>
          <w:tcPr>
            <w:tcW w:w="82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34" w:lineRule="atLeast"/>
              <w:jc w:val="center"/>
              <w:rPr>
                <w:rFonts w:hint="eastAsia" w:ascii="仿宋_GB2312" w:hAnsi="Segoe UI" w:eastAsia="仿宋_GB2312" w:cs="Segoe UI"/>
                <w:color w:val="333333"/>
                <w:kern w:val="0"/>
                <w:sz w:val="24"/>
                <w:szCs w:val="24"/>
              </w:rPr>
            </w:pPr>
            <w:r>
              <w:rPr>
                <w:rFonts w:hint="eastAsia" w:ascii="仿宋_GB2312" w:hAnsi="Segoe UI" w:eastAsia="仿宋_GB2312" w:cs="Segoe UI"/>
                <w:color w:val="333333"/>
                <w:kern w:val="0"/>
                <w:sz w:val="24"/>
                <w:szCs w:val="24"/>
              </w:rPr>
              <w:t>预估年</w:t>
            </w:r>
            <w:r>
              <w:rPr>
                <w:rFonts w:hint="eastAsia" w:ascii="仿宋_GB2312" w:hAnsi="Segoe UI" w:eastAsia="仿宋_GB2312" w:cs="Segoe UI"/>
                <w:color w:val="333333"/>
                <w:kern w:val="0"/>
                <w:sz w:val="24"/>
                <w:szCs w:val="24"/>
                <w:lang w:val="en-US" w:eastAsia="zh-CN"/>
              </w:rPr>
              <w:t>使</w:t>
            </w:r>
            <w:r>
              <w:rPr>
                <w:rFonts w:hint="eastAsia" w:ascii="仿宋_GB2312" w:hAnsi="Segoe UI" w:eastAsia="仿宋_GB2312" w:cs="Segoe UI"/>
                <w:color w:val="333333"/>
                <w:kern w:val="0"/>
                <w:sz w:val="24"/>
                <w:szCs w:val="24"/>
              </w:rPr>
              <w:t>用量</w:t>
            </w:r>
          </w:p>
        </w:tc>
        <w:tc>
          <w:tcPr>
            <w:tcW w:w="172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34" w:lineRule="atLeast"/>
              <w:jc w:val="center"/>
              <w:rPr>
                <w:rFonts w:ascii="Segoe UI" w:hAnsi="Segoe UI" w:cs="Segoe UI"/>
                <w:color w:val="333333"/>
                <w:kern w:val="0"/>
                <w:sz w:val="18"/>
                <w:szCs w:val="18"/>
              </w:rPr>
            </w:pPr>
            <w:r>
              <w:rPr>
                <w:rFonts w:hint="eastAsia" w:ascii="仿宋_GB2312" w:hAnsi="Segoe UI" w:eastAsia="仿宋_GB2312" w:cs="Segoe UI"/>
                <w:color w:val="333333"/>
                <w:kern w:val="0"/>
                <w:sz w:val="24"/>
                <w:szCs w:val="24"/>
              </w:rPr>
              <w:t>成交总价（元）（单价*预估年</w:t>
            </w:r>
            <w:r>
              <w:rPr>
                <w:rFonts w:hint="eastAsia" w:ascii="仿宋_GB2312" w:hAnsi="Segoe UI" w:eastAsia="仿宋_GB2312" w:cs="Segoe UI"/>
                <w:color w:val="333333"/>
                <w:kern w:val="0"/>
                <w:sz w:val="24"/>
                <w:szCs w:val="24"/>
                <w:lang w:val="en-US" w:eastAsia="zh-CN"/>
              </w:rPr>
              <w:t>使</w:t>
            </w:r>
            <w:r>
              <w:rPr>
                <w:rFonts w:hint="eastAsia" w:ascii="仿宋_GB2312" w:hAnsi="Segoe UI" w:eastAsia="仿宋_GB2312" w:cs="Segoe UI"/>
                <w:color w:val="333333"/>
                <w:kern w:val="0"/>
                <w:sz w:val="24"/>
                <w:szCs w:val="24"/>
              </w:rPr>
              <w:t>用量）</w:t>
            </w:r>
          </w:p>
        </w:tc>
        <w:tc>
          <w:tcPr>
            <w:tcW w:w="79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34" w:lineRule="atLeast"/>
              <w:jc w:val="center"/>
              <w:rPr>
                <w:rFonts w:ascii="Segoe UI" w:hAnsi="Segoe UI" w:cs="Segoe UI"/>
                <w:color w:val="333333"/>
                <w:kern w:val="0"/>
                <w:sz w:val="18"/>
                <w:szCs w:val="18"/>
              </w:rPr>
            </w:pPr>
            <w:r>
              <w:rPr>
                <w:rFonts w:hint="eastAsia" w:ascii="仿宋_GB2312" w:hAnsi="Segoe UI" w:eastAsia="仿宋_GB2312" w:cs="Segoe UI"/>
                <w:color w:val="333333"/>
                <w:kern w:val="0"/>
                <w:sz w:val="24"/>
                <w:szCs w:val="24"/>
              </w:rPr>
              <w:t>备注</w:t>
            </w:r>
          </w:p>
        </w:tc>
      </w:tr>
      <w:tr>
        <w:tblPrEx>
          <w:shd w:val="clear" w:color="auto" w:fill="FFFFFF"/>
          <w:tblCellMar>
            <w:top w:w="0" w:type="dxa"/>
            <w:left w:w="0" w:type="dxa"/>
            <w:bottom w:w="0" w:type="dxa"/>
            <w:right w:w="0" w:type="dxa"/>
          </w:tblCellMar>
        </w:tblPrEx>
        <w:trPr>
          <w:trHeight w:val="366" w:hRule="atLeast"/>
          <w:jc w:val="center"/>
        </w:trPr>
        <w:tc>
          <w:tcPr>
            <w:tcW w:w="69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12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7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12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8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宋体" w:hAnsi="宋体" w:eastAsia="宋体" w:cs="Segoe UI"/>
                <w:color w:val="333333"/>
                <w:kern w:val="0"/>
                <w:sz w:val="24"/>
                <w:szCs w:val="24"/>
              </w:rPr>
            </w:pPr>
          </w:p>
        </w:tc>
        <w:tc>
          <w:tcPr>
            <w:tcW w:w="17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宋体" w:hAnsi="宋体" w:eastAsia="宋体" w:cs="Segoe UI"/>
                <w:color w:val="333333"/>
                <w:kern w:val="0"/>
                <w:sz w:val="24"/>
                <w:szCs w:val="24"/>
              </w:rPr>
            </w:pPr>
          </w:p>
        </w:tc>
        <w:tc>
          <w:tcPr>
            <w:tcW w:w="7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r>
      <w:tr>
        <w:tblPrEx>
          <w:shd w:val="clear" w:color="auto" w:fill="FFFFFF"/>
          <w:tblCellMar>
            <w:top w:w="0" w:type="dxa"/>
            <w:left w:w="0" w:type="dxa"/>
            <w:bottom w:w="0" w:type="dxa"/>
            <w:right w:w="0" w:type="dxa"/>
          </w:tblCellMar>
        </w:tblPrEx>
        <w:trPr>
          <w:trHeight w:val="425" w:hRule="atLeast"/>
          <w:jc w:val="center"/>
        </w:trPr>
        <w:tc>
          <w:tcPr>
            <w:tcW w:w="690"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120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90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75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76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72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1256"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826"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宋体" w:hAnsi="宋体" w:eastAsia="宋体" w:cs="Segoe UI"/>
                <w:color w:val="333333"/>
                <w:kern w:val="0"/>
                <w:sz w:val="24"/>
                <w:szCs w:val="24"/>
              </w:rPr>
            </w:pPr>
          </w:p>
        </w:tc>
        <w:tc>
          <w:tcPr>
            <w:tcW w:w="1727"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宋体" w:hAnsi="宋体" w:eastAsia="宋体" w:cs="Segoe UI"/>
                <w:color w:val="333333"/>
                <w:kern w:val="0"/>
                <w:sz w:val="24"/>
                <w:szCs w:val="24"/>
              </w:rPr>
            </w:pPr>
          </w:p>
        </w:tc>
        <w:tc>
          <w:tcPr>
            <w:tcW w:w="792"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r>
      <w:tr>
        <w:tblPrEx>
          <w:shd w:val="clear" w:color="auto" w:fill="FFFFFF"/>
          <w:tblCellMar>
            <w:top w:w="0" w:type="dxa"/>
            <w:left w:w="0" w:type="dxa"/>
            <w:bottom w:w="0" w:type="dxa"/>
            <w:right w:w="0" w:type="dxa"/>
          </w:tblCellMar>
        </w:tblPrEx>
        <w:trPr>
          <w:trHeight w:val="387"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9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7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125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8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jc w:val="center"/>
              <w:rPr>
                <w:rFonts w:ascii="宋体" w:hAnsi="宋体" w:eastAsia="宋体" w:cs="Segoe UI"/>
                <w:color w:val="333333"/>
                <w:kern w:val="0"/>
                <w:sz w:val="24"/>
                <w:szCs w:val="24"/>
              </w:rPr>
            </w:pPr>
          </w:p>
        </w:tc>
        <w:tc>
          <w:tcPr>
            <w:tcW w:w="17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jc w:val="center"/>
              <w:rPr>
                <w:rFonts w:ascii="宋体" w:hAnsi="宋体" w:eastAsia="宋体" w:cs="Segoe UI"/>
                <w:color w:val="333333"/>
                <w:kern w:val="0"/>
                <w:sz w:val="24"/>
                <w:szCs w:val="24"/>
              </w:rPr>
            </w:pPr>
          </w:p>
        </w:tc>
        <w:tc>
          <w:tcPr>
            <w:tcW w:w="79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r>
      <w:tr>
        <w:tblPrEx>
          <w:shd w:val="clear" w:color="auto" w:fill="FFFFFF"/>
          <w:tblCellMar>
            <w:top w:w="0" w:type="dxa"/>
            <w:left w:w="0" w:type="dxa"/>
            <w:bottom w:w="0" w:type="dxa"/>
            <w:right w:w="0" w:type="dxa"/>
          </w:tblCellMar>
        </w:tblPrEx>
        <w:trPr>
          <w:trHeight w:val="387" w:hRule="atLeast"/>
          <w:jc w:val="center"/>
        </w:trPr>
        <w:tc>
          <w:tcPr>
            <w:tcW w:w="9626"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wordWrap w:val="0"/>
              <w:jc w:val="right"/>
              <w:rPr>
                <w:rFonts w:hint="default" w:ascii="宋体" w:hAnsi="宋体" w:eastAsia="宋体" w:cs="Segoe UI"/>
                <w:color w:val="333333"/>
                <w:kern w:val="0"/>
                <w:sz w:val="24"/>
                <w:szCs w:val="24"/>
                <w:lang w:val="en-US" w:eastAsia="zh-CN"/>
              </w:rPr>
            </w:pPr>
            <w:r>
              <w:rPr>
                <w:rFonts w:hint="eastAsia" w:ascii="宋体" w:hAnsi="宋体" w:eastAsia="宋体" w:cs="Segoe UI"/>
                <w:color w:val="333333"/>
                <w:kern w:val="0"/>
                <w:sz w:val="24"/>
                <w:szCs w:val="24"/>
                <w:lang w:val="en-US" w:eastAsia="zh-CN"/>
              </w:rPr>
              <w:t>报价总价：</w:t>
            </w:r>
            <w:r>
              <w:rPr>
                <w:rFonts w:hint="eastAsia" w:ascii="宋体" w:hAnsi="宋体" w:eastAsia="宋体" w:cs="Segoe UI"/>
                <w:color w:val="333333"/>
                <w:kern w:val="0"/>
                <w:sz w:val="24"/>
                <w:szCs w:val="24"/>
                <w:u w:val="single"/>
                <w:lang w:val="en-US" w:eastAsia="zh-CN"/>
              </w:rPr>
              <w:t xml:space="preserve">      元（大写：          ）</w:t>
            </w:r>
            <w:r>
              <w:rPr>
                <w:rFonts w:hint="eastAsia" w:ascii="宋体" w:hAnsi="宋体" w:eastAsia="宋体" w:cs="Segoe UI"/>
                <w:color w:val="333333"/>
                <w:kern w:val="0"/>
                <w:sz w:val="24"/>
                <w:szCs w:val="24"/>
                <w:lang w:val="en-US" w:eastAsia="zh-CN"/>
              </w:rPr>
              <w:t>（</w:t>
            </w:r>
            <w:r>
              <w:rPr>
                <w:rFonts w:hint="eastAsia" w:ascii="仿宋_GB2312" w:hAnsi="Segoe UI" w:eastAsia="仿宋_GB2312" w:cs="Segoe UI"/>
                <w:color w:val="000000" w:themeColor="text1"/>
                <w:spacing w:val="8"/>
                <w:kern w:val="0"/>
                <w:sz w:val="24"/>
                <w:szCs w:val="24"/>
              </w:rPr>
              <w:t>根据预</w:t>
            </w:r>
            <w:r>
              <w:rPr>
                <w:rFonts w:hint="eastAsia" w:ascii="仿宋_GB2312" w:hAnsi="Segoe UI" w:eastAsia="仿宋_GB2312" w:cs="Segoe UI"/>
                <w:color w:val="000000" w:themeColor="text1"/>
                <w:spacing w:val="8"/>
                <w:kern w:val="0"/>
                <w:sz w:val="24"/>
                <w:szCs w:val="24"/>
                <w:lang w:val="en-US" w:eastAsia="zh-CN"/>
              </w:rPr>
              <w:t>估</w:t>
            </w:r>
            <w:r>
              <w:rPr>
                <w:rFonts w:hint="eastAsia" w:ascii="仿宋_GB2312" w:hAnsi="Segoe UI" w:eastAsia="仿宋_GB2312" w:cs="Segoe UI"/>
                <w:color w:val="000000" w:themeColor="text1"/>
                <w:spacing w:val="8"/>
                <w:kern w:val="0"/>
                <w:sz w:val="24"/>
                <w:szCs w:val="24"/>
              </w:rPr>
              <w:t>年</w:t>
            </w:r>
            <w:r>
              <w:rPr>
                <w:rFonts w:hint="eastAsia" w:ascii="仿宋_GB2312" w:hAnsi="Segoe UI" w:eastAsia="仿宋_GB2312" w:cs="Segoe UI"/>
                <w:color w:val="000000" w:themeColor="text1"/>
                <w:spacing w:val="8"/>
                <w:kern w:val="0"/>
                <w:sz w:val="24"/>
                <w:szCs w:val="24"/>
                <w:lang w:val="en-US" w:eastAsia="zh-CN"/>
              </w:rPr>
              <w:t>使用</w:t>
            </w:r>
            <w:r>
              <w:rPr>
                <w:rFonts w:hint="eastAsia" w:ascii="仿宋_GB2312" w:hAnsi="Segoe UI" w:eastAsia="仿宋_GB2312" w:cs="Segoe UI"/>
                <w:color w:val="000000" w:themeColor="text1"/>
                <w:spacing w:val="8"/>
                <w:kern w:val="0"/>
                <w:sz w:val="24"/>
                <w:szCs w:val="24"/>
              </w:rPr>
              <w:t>量计算</w:t>
            </w:r>
            <w:r>
              <w:rPr>
                <w:rFonts w:hint="eastAsia" w:ascii="宋体" w:hAnsi="宋体" w:eastAsia="宋体" w:cs="Segoe UI"/>
                <w:color w:val="333333"/>
                <w:kern w:val="0"/>
                <w:sz w:val="24"/>
                <w:szCs w:val="24"/>
                <w:lang w:val="en-US" w:eastAsia="zh-CN"/>
              </w:rPr>
              <w:t>）</w:t>
            </w:r>
          </w:p>
        </w:tc>
      </w:tr>
    </w:tbl>
    <w:p>
      <w:pPr>
        <w:widowControl/>
        <w:shd w:val="clear" w:color="auto" w:fill="FFFFFF"/>
        <w:wordWrap w:val="0"/>
        <w:jc w:val="center"/>
        <w:rPr>
          <w:rFonts w:ascii="黑体" w:hAnsi="黑体" w:eastAsia="黑体" w:cs="Segoe UI"/>
          <w:color w:val="333333"/>
          <w:kern w:val="0"/>
          <w:sz w:val="32"/>
          <w:szCs w:val="32"/>
        </w:rPr>
      </w:pP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注：1.报价应是最终用户验收合格后的总价，包括设备运输、保险、代理、安装调试、培训、税费、系统集成费用和采购文件规定的其它费用。</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2.“序号”，按照各产品技术参数对应的序号填写。</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3.“品目及报价表”为多页的，每页均需由法定代表人或授权代表签字并盖投标人印章。</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4.“品目及报价表”需单独密封。</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5、如有配套耗材，请参照此表报价。</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6、如有多种规格，请按每种规格分别报价。</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供应商名称：（盖章）</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法定代表人或授权代表（签字）：日期：</w:t>
      </w:r>
    </w:p>
    <w:p>
      <w:pPr>
        <w:widowControl/>
        <w:shd w:val="clear" w:color="auto" w:fill="FFFFFF"/>
        <w:wordWrap w:val="0"/>
        <w:jc w:val="left"/>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p>
      <w:pPr>
        <w:widowControl/>
        <w:shd w:val="clear" w:color="auto" w:fill="FFFFFF"/>
        <w:wordWrap w:val="0"/>
        <w:jc w:val="left"/>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p>
      <w:pPr>
        <w:widowControl/>
        <w:shd w:val="clear" w:color="auto" w:fill="FFFFFF"/>
        <w:wordWrap w:val="0"/>
        <w:jc w:val="center"/>
        <w:rPr>
          <w:rFonts w:ascii="Segoe UI" w:hAnsi="Segoe UI" w:eastAsia="宋体" w:cs="Segoe UI"/>
          <w:color w:val="333333"/>
          <w:kern w:val="0"/>
          <w:sz w:val="18"/>
          <w:szCs w:val="18"/>
        </w:rPr>
      </w:pPr>
      <w:r>
        <w:rPr>
          <w:rFonts w:hint="eastAsia" w:ascii="黑体" w:hAnsi="黑体" w:eastAsia="黑体" w:cs="Segoe UI"/>
          <w:color w:val="333333"/>
          <w:kern w:val="0"/>
          <w:sz w:val="32"/>
          <w:szCs w:val="32"/>
        </w:rPr>
        <w:t>配置及偏离表</w:t>
      </w:r>
    </w:p>
    <w:tbl>
      <w:tblPr>
        <w:tblStyle w:val="8"/>
        <w:tblW w:w="0" w:type="auto"/>
        <w:jc w:val="center"/>
        <w:tblLayout w:type="autofit"/>
        <w:tblCellMar>
          <w:top w:w="0" w:type="dxa"/>
          <w:left w:w="0" w:type="dxa"/>
          <w:bottom w:w="0" w:type="dxa"/>
          <w:right w:w="0" w:type="dxa"/>
        </w:tblCellMar>
      </w:tblPr>
      <w:tblGrid>
        <w:gridCol w:w="1055"/>
        <w:gridCol w:w="2299"/>
        <w:gridCol w:w="2299"/>
        <w:gridCol w:w="2869"/>
      </w:tblGrid>
      <w:tr>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仿宋_GB2312" w:hAnsi="宋体" w:eastAsia="仿宋_GB2312" w:cs="宋体"/>
                <w:kern w:val="0"/>
                <w:sz w:val="24"/>
                <w:szCs w:val="24"/>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仿宋_GB2312" w:hAnsi="宋体" w:eastAsia="仿宋_GB2312" w:cs="宋体"/>
                <w:kern w:val="0"/>
                <w:sz w:val="24"/>
                <w:szCs w:val="24"/>
              </w:rPr>
              <w:t>招标要求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仿宋_GB2312" w:hAnsi="宋体" w:eastAsia="仿宋_GB2312" w:cs="宋体"/>
                <w:kern w:val="0"/>
                <w:sz w:val="24"/>
                <w:szCs w:val="24"/>
              </w:rPr>
              <w:t>投标响应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仿宋_GB2312" w:hAnsi="宋体" w:eastAsia="仿宋_GB2312" w:cs="宋体"/>
                <w:kern w:val="0"/>
                <w:sz w:val="24"/>
                <w:szCs w:val="24"/>
              </w:rPr>
              <w:t>偏离及其影响</w:t>
            </w:r>
          </w:p>
        </w:tc>
      </w:tr>
      <w:tr>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r>
    </w:tbl>
    <w:p>
      <w:pPr>
        <w:widowControl/>
        <w:shd w:val="clear" w:color="auto" w:fill="FFFFFF"/>
        <w:wordWrap w:val="0"/>
        <w:ind w:firstLine="480"/>
        <w:jc w:val="left"/>
        <w:rPr>
          <w:rFonts w:hint="eastAsia" w:ascii="仿宋_GB2312" w:hAnsi="Segoe UI" w:eastAsia="仿宋_GB2312" w:cs="Segoe UI"/>
          <w:color w:val="333333"/>
          <w:kern w:val="0"/>
          <w:sz w:val="24"/>
          <w:szCs w:val="24"/>
        </w:rPr>
      </w:pPr>
      <w:r>
        <w:rPr>
          <w:rFonts w:hint="eastAsia" w:ascii="仿宋_GB2312" w:hAnsi="Segoe UI" w:eastAsia="仿宋_GB2312" w:cs="Segoe UI"/>
          <w:color w:val="333333"/>
          <w:kern w:val="0"/>
          <w:sz w:val="24"/>
          <w:szCs w:val="24"/>
        </w:rPr>
        <w:t>注：</w:t>
      </w:r>
    </w:p>
    <w:p>
      <w:pPr>
        <w:widowControl/>
        <w:shd w:val="clear" w:color="auto" w:fill="FFFFFF"/>
        <w:wordWrap w:val="0"/>
        <w:ind w:firstLine="480"/>
        <w:jc w:val="left"/>
        <w:rPr>
          <w:rFonts w:hint="eastAsia" w:ascii="仿宋_GB2312" w:hAnsi="Segoe UI" w:eastAsia="仿宋_GB2312" w:cs="Segoe UI"/>
          <w:color w:val="333333"/>
          <w:kern w:val="0"/>
          <w:sz w:val="24"/>
          <w:szCs w:val="24"/>
        </w:rPr>
      </w:pPr>
      <w:r>
        <w:rPr>
          <w:rFonts w:hint="eastAsia" w:ascii="仿宋_GB2312" w:hAnsi="Segoe UI" w:eastAsia="仿宋_GB2312" w:cs="Segoe UI"/>
          <w:color w:val="333333"/>
          <w:kern w:val="0"/>
          <w:sz w:val="24"/>
          <w:szCs w:val="24"/>
        </w:rPr>
        <w:t>1、此表要求投标文件与招标文件要求一一对应、逐一列出；</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2．投标文件中与招标文件要求有负偏离的内容必须在此表中列出，否则视为无效投标。供应商必须据实填写，不得虚假响应，否则投标无效并按规定追究其相关责任。</w:t>
      </w:r>
    </w:p>
    <w:p>
      <w:pPr>
        <w:widowControl/>
        <w:shd w:val="clear" w:color="auto" w:fill="FFFFFF"/>
        <w:wordWrap w:val="0"/>
        <w:ind w:firstLine="420"/>
        <w:jc w:val="left"/>
        <w:rPr>
          <w:rFonts w:hint="eastAsia" w:ascii="仿宋_GB2312" w:hAnsi="Segoe UI" w:eastAsia="仿宋_GB2312" w:cs="Segoe UI"/>
          <w:color w:val="333333"/>
          <w:kern w:val="0"/>
          <w:sz w:val="24"/>
          <w:szCs w:val="24"/>
        </w:rPr>
      </w:pPr>
      <w:r>
        <w:rPr>
          <w:rFonts w:hint="eastAsia" w:ascii="仿宋_GB2312" w:hAnsi="Segoe UI" w:eastAsia="仿宋_GB2312" w:cs="Segoe UI"/>
          <w:color w:val="333333"/>
          <w:kern w:val="0"/>
          <w:sz w:val="24"/>
          <w:szCs w:val="24"/>
        </w:rPr>
        <w:t>法定代表人或授权代表签字：</w:t>
      </w:r>
    </w:p>
    <w:p>
      <w:pPr>
        <w:widowControl/>
        <w:shd w:val="clear" w:color="auto" w:fill="FFFFFF"/>
        <w:wordWrap w:val="0"/>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日期:</w:t>
      </w:r>
    </w:p>
    <w:p>
      <w:pPr>
        <w:widowControl/>
        <w:shd w:val="clear" w:color="auto" w:fill="FFFFFF"/>
        <w:wordWrap w:val="0"/>
        <w:jc w:val="center"/>
        <w:rPr>
          <w:rFonts w:ascii="Segoe UI" w:hAnsi="Segoe UI" w:eastAsia="宋体" w:cs="Segoe UI"/>
          <w:color w:val="333333"/>
          <w:kern w:val="0"/>
          <w:sz w:val="18"/>
          <w:szCs w:val="18"/>
        </w:rPr>
      </w:pPr>
      <w:r>
        <w:rPr>
          <w:rFonts w:hint="eastAsia" w:ascii="黑体" w:hAnsi="黑体" w:eastAsia="黑体" w:cs="Segoe UI"/>
          <w:color w:val="333333"/>
          <w:kern w:val="0"/>
          <w:sz w:val="32"/>
          <w:szCs w:val="32"/>
        </w:rPr>
        <w:t>用户情况表</w:t>
      </w:r>
    </w:p>
    <w:tbl>
      <w:tblPr>
        <w:tblStyle w:val="8"/>
        <w:tblW w:w="0" w:type="auto"/>
        <w:jc w:val="center"/>
        <w:tblLayout w:type="autofit"/>
        <w:tblCellMar>
          <w:top w:w="0" w:type="dxa"/>
          <w:left w:w="0" w:type="dxa"/>
          <w:bottom w:w="0" w:type="dxa"/>
          <w:right w:w="0" w:type="dxa"/>
        </w:tblCellMar>
      </w:tblPr>
      <w:tblGrid>
        <w:gridCol w:w="1409"/>
        <w:gridCol w:w="1486"/>
        <w:gridCol w:w="1046"/>
        <w:gridCol w:w="914"/>
        <w:gridCol w:w="1046"/>
        <w:gridCol w:w="1706"/>
        <w:gridCol w:w="915"/>
      </w:tblGrid>
      <w:tr>
        <w:tblPrEx>
          <w:tblCellMar>
            <w:top w:w="0" w:type="dxa"/>
            <w:left w:w="0" w:type="dxa"/>
            <w:bottom w:w="0" w:type="dxa"/>
            <w:right w:w="0" w:type="dxa"/>
          </w:tblCellMar>
        </w:tblPrEx>
        <w:trPr>
          <w:trHeight w:val="420" w:hRule="atLeast"/>
          <w:jc w:val="center"/>
        </w:trPr>
        <w:tc>
          <w:tcPr>
            <w:tcW w:w="175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仿宋_GB2312" w:hAnsi="宋体" w:eastAsia="仿宋_GB2312" w:cs="宋体"/>
                <w:kern w:val="0"/>
                <w:sz w:val="24"/>
                <w:szCs w:val="24"/>
              </w:rPr>
              <w:t>省外省级以上单位用户</w:t>
            </w:r>
          </w:p>
        </w:tc>
        <w:tc>
          <w:tcPr>
            <w:tcW w:w="18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仿宋_GB2312" w:hAnsi="宋体" w:eastAsia="仿宋_GB2312" w:cs="宋体"/>
                <w:kern w:val="0"/>
                <w:sz w:val="24"/>
                <w:szCs w:val="24"/>
              </w:rPr>
              <w:t>用户名称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仿宋_GB2312" w:hAnsi="宋体" w:eastAsia="仿宋_GB2312" w:cs="宋体"/>
                <w:kern w:val="0"/>
                <w:sz w:val="24"/>
                <w:szCs w:val="24"/>
              </w:rPr>
              <w:t>型号</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仿宋_GB2312" w:hAnsi="宋体" w:eastAsia="仿宋_GB2312" w:cs="宋体"/>
                <w:kern w:val="0"/>
                <w:sz w:val="24"/>
                <w:szCs w:val="24"/>
              </w:rPr>
              <w:t>数量</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仿宋_GB2312" w:hAnsi="宋体" w:eastAsia="仿宋_GB2312" w:cs="宋体"/>
                <w:kern w:val="0"/>
                <w:sz w:val="24"/>
                <w:szCs w:val="24"/>
              </w:rPr>
              <w:t>供货期限</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仿宋_GB2312" w:hAnsi="宋体" w:eastAsia="仿宋_GB2312" w:cs="宋体"/>
                <w:kern w:val="0"/>
                <w:sz w:val="24"/>
                <w:szCs w:val="24"/>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仿宋_GB2312" w:hAnsi="宋体" w:eastAsia="仿宋_GB2312" w:cs="宋体"/>
                <w:kern w:val="0"/>
                <w:sz w:val="24"/>
                <w:szCs w:val="24"/>
              </w:rPr>
              <w:t>备注</w:t>
            </w:r>
          </w:p>
        </w:tc>
      </w:tr>
      <w:tr>
        <w:tblPrEx>
          <w:tblCellMar>
            <w:top w:w="0" w:type="dxa"/>
            <w:left w:w="0" w:type="dxa"/>
            <w:bottom w:w="0" w:type="dxa"/>
            <w:right w:w="0" w:type="dxa"/>
          </w:tblCellMar>
        </w:tblPrEx>
        <w:trPr>
          <w:trHeight w:val="3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3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105" w:hRule="atLeast"/>
          <w:jc w:val="center"/>
        </w:trPr>
        <w:tc>
          <w:tcPr>
            <w:tcW w:w="175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仿宋_GB2312" w:hAnsi="宋体" w:eastAsia="仿宋_GB2312" w:cs="宋体"/>
                <w:kern w:val="0"/>
                <w:sz w:val="24"/>
                <w:szCs w:val="24"/>
              </w:rPr>
              <w:t>省内省级单位用户</w:t>
            </w: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1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1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375" w:hRule="atLeast"/>
          <w:jc w:val="center"/>
        </w:trPr>
        <w:tc>
          <w:tcPr>
            <w:tcW w:w="175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仿宋_GB2312" w:hAnsi="宋体" w:eastAsia="仿宋_GB2312" w:cs="宋体"/>
                <w:kern w:val="0"/>
                <w:sz w:val="24"/>
                <w:szCs w:val="24"/>
              </w:rPr>
              <w:t>省内其他用户</w:t>
            </w: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3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3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r>
    </w:tbl>
    <w:p>
      <w:pPr>
        <w:widowControl/>
        <w:shd w:val="clear" w:color="auto" w:fill="FFFFFF"/>
        <w:wordWrap w:val="0"/>
        <w:ind w:firstLine="480"/>
        <w:jc w:val="left"/>
        <w:rPr>
          <w:rFonts w:hint="eastAsia" w:ascii="仿宋_GB2312" w:hAnsi="Segoe UI" w:eastAsia="仿宋_GB2312" w:cs="Segoe UI"/>
          <w:color w:val="333333"/>
          <w:kern w:val="0"/>
          <w:sz w:val="24"/>
          <w:szCs w:val="24"/>
        </w:rPr>
      </w:pPr>
      <w:r>
        <w:rPr>
          <w:rFonts w:hint="eastAsia" w:ascii="仿宋_GB2312" w:hAnsi="Segoe UI" w:eastAsia="仿宋_GB2312" w:cs="Segoe UI"/>
          <w:color w:val="333333"/>
          <w:kern w:val="0"/>
          <w:sz w:val="24"/>
          <w:szCs w:val="24"/>
        </w:rPr>
        <w:t>说明：</w:t>
      </w:r>
    </w:p>
    <w:p>
      <w:pPr>
        <w:widowControl/>
        <w:shd w:val="clear" w:color="auto" w:fill="FFFFFF"/>
        <w:wordWrap w:val="0"/>
        <w:ind w:firstLine="480"/>
        <w:jc w:val="left"/>
        <w:rPr>
          <w:rFonts w:hint="eastAsia" w:ascii="仿宋_GB2312" w:hAnsi="Segoe UI" w:eastAsia="仿宋_GB2312" w:cs="Segoe UI"/>
          <w:color w:val="333333"/>
          <w:kern w:val="0"/>
          <w:sz w:val="24"/>
          <w:szCs w:val="24"/>
        </w:rPr>
      </w:pPr>
      <w:r>
        <w:rPr>
          <w:rFonts w:hint="eastAsia" w:ascii="仿宋_GB2312" w:hAnsi="Segoe UI" w:eastAsia="仿宋_GB2312" w:cs="Segoe UI"/>
          <w:color w:val="333333"/>
          <w:kern w:val="0"/>
          <w:sz w:val="24"/>
          <w:szCs w:val="24"/>
        </w:rPr>
        <w:t>1、表中产品为近三年销售，用户仍在使用的货物；</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2、只填写本次投标产品型号或与本次投标产品相当的型号。</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法定代表人或授权代表签字：日期</w:t>
      </w:r>
      <w:r>
        <w:rPr>
          <w:rFonts w:hint="eastAsia" w:ascii="仿宋_GB2312" w:hAnsi="Segoe UI" w:eastAsia="仿宋_GB2312" w:cs="Segoe UI"/>
          <w:b/>
          <w:bCs/>
          <w:color w:val="333333"/>
          <w:kern w:val="0"/>
          <w:sz w:val="24"/>
          <w:szCs w:val="24"/>
        </w:rPr>
        <w:t>:</w:t>
      </w:r>
    </w:p>
    <w:p>
      <w:pPr>
        <w:widowControl/>
        <w:shd w:val="clear" w:color="auto" w:fill="FFFFFF"/>
        <w:wordWrap w:val="0"/>
        <w:jc w:val="left"/>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p>
      <w:pPr>
        <w:widowControl/>
        <w:shd w:val="clear" w:color="auto" w:fill="FFFFFF"/>
        <w:wordWrap w:val="0"/>
        <w:jc w:val="left"/>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p>
      <w:pPr>
        <w:widowControl/>
        <w:shd w:val="clear" w:color="auto" w:fill="FFFFFF"/>
        <w:wordWrap w:val="0"/>
        <w:ind w:left="720" w:hanging="720"/>
        <w:jc w:val="center"/>
        <w:rPr>
          <w:rFonts w:ascii="Segoe UI" w:hAnsi="Segoe UI" w:eastAsia="宋体" w:cs="Segoe UI"/>
          <w:color w:val="333333"/>
          <w:kern w:val="0"/>
          <w:sz w:val="18"/>
          <w:szCs w:val="18"/>
        </w:rPr>
      </w:pPr>
      <w:bookmarkStart w:id="0" w:name="_Toc95295163"/>
      <w:r>
        <w:rPr>
          <w:rFonts w:hint="eastAsia" w:ascii="黑体" w:hAnsi="黑体" w:eastAsia="黑体" w:cs="Segoe UI"/>
          <w:b/>
          <w:bCs/>
          <w:color w:val="333333"/>
          <w:kern w:val="0"/>
          <w:sz w:val="32"/>
          <w:szCs w:val="32"/>
        </w:rPr>
        <w:t>法定代表人身份授权书</w:t>
      </w:r>
      <w:bookmarkEnd w:id="0"/>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（采购单位名称）：</w:t>
      </w:r>
    </w:p>
    <w:p>
      <w:pPr>
        <w:widowControl/>
        <w:shd w:val="clear" w:color="auto" w:fill="FFFFFF"/>
        <w:wordWrap w:val="0"/>
        <w:ind w:firstLine="573"/>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本授权声明：（投标人名称）</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（法定代表人姓名、职务）授权（被授权人姓名、职务）为我方</w:t>
      </w:r>
      <w:r>
        <w:rPr>
          <w:rFonts w:hint="eastAsia" w:ascii="仿宋_GB2312" w:hAnsi="Segoe UI" w:eastAsia="仿宋_GB2312" w:cs="Segoe UI"/>
          <w:color w:val="333333"/>
          <w:kern w:val="0"/>
          <w:sz w:val="24"/>
          <w:szCs w:val="24"/>
          <w:u w:val="single"/>
        </w:rPr>
        <w:t>“”</w:t>
      </w:r>
      <w:r>
        <w:rPr>
          <w:rFonts w:hint="eastAsia" w:ascii="仿宋_GB2312" w:hAnsi="Segoe UI" w:eastAsia="仿宋_GB2312" w:cs="Segoe UI"/>
          <w:color w:val="333333"/>
          <w:kern w:val="0"/>
          <w:sz w:val="24"/>
          <w:szCs w:val="24"/>
        </w:rPr>
        <w:t>项目投标活动的合法代表，以我方名义全权处理该项目有关投标、签订合同以及执行合同等一切事宜。</w:t>
      </w:r>
    </w:p>
    <w:p>
      <w:pPr>
        <w:widowControl/>
        <w:shd w:val="clear" w:color="auto" w:fill="FFFFFF"/>
        <w:wordWrap w:val="0"/>
        <w:ind w:firstLine="573"/>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特此声明。</w:t>
      </w:r>
    </w:p>
    <w:p>
      <w:pPr>
        <w:widowControl/>
        <w:shd w:val="clear" w:color="auto" w:fill="FFFFFF"/>
        <w:wordWrap w:val="0"/>
        <w:ind w:firstLine="573"/>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法定代表人签字：</w:t>
      </w:r>
    </w:p>
    <w:p>
      <w:pPr>
        <w:widowControl/>
        <w:shd w:val="clear" w:color="auto" w:fill="FFFFFF"/>
        <w:wordWrap w:val="0"/>
        <w:ind w:firstLine="573"/>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授权代表签字：</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投标人名称：（加盖公章）</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日期：</w:t>
      </w:r>
    </w:p>
    <w:p>
      <w:pPr>
        <w:widowControl/>
        <w:shd w:val="clear" w:color="auto" w:fill="FFFFFF"/>
        <w:wordWrap w:val="0"/>
        <w:ind w:left="480" w:hanging="360"/>
        <w:jc w:val="left"/>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w:t>
      </w:r>
      <w:r>
        <w:rPr>
          <w:rFonts w:hint="eastAsia" w:ascii="仿宋_GB2312" w:hAnsi="Segoe UI" w:eastAsia="仿宋_GB2312" w:cs="Segoe UI"/>
          <w:color w:val="333333"/>
          <w:kern w:val="0"/>
          <w:sz w:val="24"/>
          <w:szCs w:val="24"/>
        </w:rPr>
        <w:t>说明：上述证明文件附有法定代表人、被授权代表身份证复印件（加盖公章）时才能生效。</w:t>
      </w:r>
    </w:p>
    <w:p>
      <w:pPr>
        <w:widowControl/>
        <w:shd w:val="clear" w:color="auto" w:fill="FFFFFF"/>
        <w:wordWrap w:val="0"/>
        <w:jc w:val="left"/>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p>
      <w:pPr>
        <w:widowControl/>
        <w:shd w:val="clear" w:color="auto" w:fill="FFFFFF"/>
        <w:wordWrap w:val="0"/>
        <w:ind w:firstLine="48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p>
      <w:pPr>
        <w:widowControl/>
        <w:shd w:val="clear" w:color="auto" w:fill="FFFFFF"/>
        <w:wordWrap w:val="0"/>
        <w:jc w:val="left"/>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p>
      <w:pPr>
        <w:widowControl/>
        <w:shd w:val="clear" w:color="auto" w:fill="FFFFFF"/>
        <w:wordWrap w:val="0"/>
        <w:jc w:val="left"/>
        <w:rPr>
          <w:rFonts w:ascii="Segoe UI" w:hAnsi="Segoe UI" w:eastAsia="宋体" w:cs="Segoe UI"/>
          <w:color w:val="333333"/>
          <w:kern w:val="0"/>
          <w:sz w:val="18"/>
          <w:szCs w:val="18"/>
        </w:rPr>
      </w:pPr>
      <w:r>
        <w:rPr>
          <w:rFonts w:hint="eastAsia" w:ascii="黑体" w:hAnsi="黑体" w:eastAsia="黑体" w:cs="Segoe UI"/>
          <w:color w:val="333333"/>
          <w:kern w:val="0"/>
          <w:sz w:val="32"/>
          <w:szCs w:val="32"/>
        </w:rPr>
        <w:t>附件4：</w:t>
      </w:r>
    </w:p>
    <w:p>
      <w:pPr>
        <w:widowControl/>
        <w:shd w:val="clear" w:color="auto" w:fill="FFFFFF"/>
        <w:wordWrap w:val="0"/>
        <w:jc w:val="center"/>
        <w:rPr>
          <w:rFonts w:ascii="Segoe UI" w:hAnsi="Segoe UI" w:eastAsia="宋体" w:cs="Segoe UI"/>
          <w:color w:val="333333"/>
          <w:kern w:val="0"/>
          <w:sz w:val="18"/>
          <w:szCs w:val="18"/>
        </w:rPr>
      </w:pPr>
      <w:r>
        <w:rPr>
          <w:rFonts w:hint="eastAsia" w:ascii="黑体" w:hAnsi="黑体" w:eastAsia="黑体" w:cs="Segoe UI"/>
          <w:color w:val="333333"/>
          <w:kern w:val="0"/>
          <w:sz w:val="32"/>
          <w:szCs w:val="32"/>
        </w:rPr>
        <w:t>《四川省妇幼保健院反商业贿赂承诺书》</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二、本厂家、商家、公司保证在药品、医疗器械、设备、物资、基建工程竞标工作及药品、试剂销售等工作中承诺做到：</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1、不与其他投标人相互串通投标报价，损害贵院的合法权益；</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2、不与招标人串通投标，损害国家利益、社会公共利益或他人的合法权益；</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3、不以向招标人或者评标委员会成员行贿的手段谋取中标；</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4、竞标报价不违反相关法律的规定，也不以他人名义投标或者以其他方式弄虚作假，骗取中标；</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5、保证不以其他任何方式扰乱贵院的招标工作；</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6、保证不在药品销售、医疗器械、设备、物资、基建工程竞标中采取账外暗中给予回扣的手段腐蚀、贿赂医护、药剂人员、干部等其他相关人员；</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8、保证不让贵院临床科室、药剂部门以及有关人员登记、统计医生处方或为此提供方便，干扰贵院的正常工作秩序；</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9、保证不以其他任何不正当竞争手段推销药品、医疗器械、设备、物资。</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三、本厂家、商家、公司保证竭力维护贵院的声誉，不做任何有损贵院形象的事情。</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五、对本厂家、商家、公司及本厂家、商家、公司工作人员采取以上手段竞标、促销等，干扰贵院正常工作秩序，损害贵院形象的，本厂家、商家、公司保证：</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1、对尚处在竞标阶段的，贵院有权取消本厂家、商家、公司的竞标资格；已经中标的，贵院有权取消中标；对已经获得准入资格的，贵院有权随时取消本厂家、商家、公司的准入资格；</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2、对本厂家、商家、公司相关工作人员作出严肃处理；</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3、对由于本厂家、商家、公司或本厂家、商家、公司工作人员的上述行为给贵院造成经济或名誉损失的，由本厂家、商家、公司负责，并愿意承担全部民事赔偿责任。</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六、采购物资名称：</w:t>
      </w:r>
    </w:p>
    <w:p>
      <w:pPr>
        <w:widowControl/>
        <w:shd w:val="clear" w:color="auto" w:fill="FFFFFF"/>
        <w:wordWrap w:val="0"/>
        <w:jc w:val="left"/>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本《承诺书》一式二份（一份由承诺人自存；一份随竞价书传递）</w:t>
      </w:r>
    </w:p>
    <w:p>
      <w:pPr>
        <w:widowControl/>
        <w:shd w:val="clear" w:color="auto" w:fill="FFFFFF"/>
        <w:wordWrap w:val="0"/>
        <w:jc w:val="left"/>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p>
      <w:pPr>
        <w:widowControl/>
        <w:shd w:val="clear" w:color="auto" w:fill="FFFFFF"/>
        <w:wordWrap w:val="0"/>
        <w:jc w:val="left"/>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p>
      <w:pPr>
        <w:widowControl/>
        <w:shd w:val="clear" w:color="auto" w:fill="FFFFFF"/>
        <w:wordWrap w:val="0"/>
        <w:ind w:firstLine="1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承诺企业名称（公章）法人代表或</w:t>
      </w:r>
    </w:p>
    <w:p>
      <w:pPr>
        <w:widowControl/>
        <w:shd w:val="clear" w:color="auto" w:fill="FFFFFF"/>
        <w:wordWrap w:val="0"/>
        <w:ind w:left="1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　　　　　委托代理人（承诺人）</w:t>
      </w:r>
    </w:p>
    <w:p>
      <w:pPr>
        <w:widowControl/>
        <w:shd w:val="clear" w:color="auto" w:fill="FFFFFF"/>
        <w:wordWrap w:val="0"/>
        <w:ind w:left="120"/>
        <w:jc w:val="left"/>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p>
      <w:pPr>
        <w:widowControl/>
        <w:shd w:val="clear" w:color="auto" w:fill="FFFFFF"/>
        <w:wordWrap w:val="0"/>
        <w:spacing w:line="270" w:lineRule="atLeast"/>
        <w:jc w:val="left"/>
        <w:rPr>
          <w:rFonts w:hint="eastAsia" w:ascii="仿宋_GB2312" w:hAnsi="Segoe UI" w:eastAsia="仿宋_GB2312" w:cs="Segoe UI"/>
          <w:b/>
          <w:bCs/>
          <w:color w:val="000000" w:themeColor="text1"/>
          <w:kern w:val="0"/>
          <w:sz w:val="24"/>
          <w:szCs w:val="24"/>
        </w:rPr>
      </w:pPr>
      <w:r>
        <w:rPr>
          <w:rFonts w:hint="eastAsia" w:ascii="仿宋_GB2312" w:hAnsi="Segoe UI" w:eastAsia="仿宋_GB2312" w:cs="Segoe UI"/>
          <w:b/>
          <w:bCs/>
          <w:color w:val="000000" w:themeColor="text1"/>
          <w:kern w:val="0"/>
          <w:sz w:val="24"/>
          <w:szCs w:val="24"/>
        </w:rPr>
        <w:t>附件</w:t>
      </w:r>
      <w:r>
        <w:rPr>
          <w:rFonts w:hint="eastAsia" w:ascii="仿宋_GB2312" w:hAnsi="Segoe UI" w:eastAsia="仿宋_GB2312" w:cs="Segoe UI"/>
          <w:b/>
          <w:bCs/>
          <w:color w:val="000000" w:themeColor="text1"/>
          <w:kern w:val="0"/>
          <w:sz w:val="24"/>
          <w:szCs w:val="24"/>
          <w:lang w:val="en-US" w:eastAsia="zh-CN"/>
        </w:rPr>
        <w:t>5</w:t>
      </w:r>
      <w:r>
        <w:rPr>
          <w:rFonts w:hint="eastAsia" w:ascii="仿宋_GB2312" w:hAnsi="Segoe UI" w:eastAsia="仿宋_GB2312" w:cs="Segoe UI"/>
          <w:b/>
          <w:bCs/>
          <w:color w:val="000000" w:themeColor="text1"/>
          <w:kern w:val="0"/>
          <w:sz w:val="24"/>
          <w:szCs w:val="24"/>
        </w:rPr>
        <w:t>：</w:t>
      </w:r>
      <w:r>
        <w:rPr>
          <w:rFonts w:hint="eastAsia" w:ascii="仿宋_GB2312" w:hAnsi="Segoe UI" w:eastAsia="仿宋_GB2312" w:cs="Segoe UI"/>
          <w:b/>
          <w:bCs/>
          <w:color w:val="000000" w:themeColor="text1"/>
          <w:kern w:val="0"/>
          <w:sz w:val="24"/>
          <w:szCs w:val="24"/>
          <w:lang w:val="en-US" w:eastAsia="zh-CN"/>
        </w:rPr>
        <w:t>无围标、串标行为</w:t>
      </w:r>
      <w:r>
        <w:rPr>
          <w:rFonts w:hint="eastAsia" w:ascii="仿宋_GB2312" w:hAnsi="Segoe UI" w:eastAsia="仿宋_GB2312" w:cs="Segoe UI"/>
          <w:b/>
          <w:bCs/>
          <w:color w:val="000000" w:themeColor="text1"/>
          <w:kern w:val="0"/>
          <w:sz w:val="24"/>
          <w:szCs w:val="24"/>
        </w:rPr>
        <w:t>承诺书</w:t>
      </w:r>
    </w:p>
    <w:p>
      <w:pPr>
        <w:pStyle w:val="4"/>
        <w:keepNext w:val="0"/>
        <w:keepLines w:val="0"/>
        <w:pageBreakBefore w:val="0"/>
        <w:kinsoku/>
        <w:overflowPunct/>
        <w:topLinePunct w:val="0"/>
        <w:autoSpaceDE/>
        <w:autoSpaceDN/>
        <w:bidi w:val="0"/>
        <w:adjustRightInd/>
        <w:snapToGrid/>
        <w:spacing w:after="0" w:line="120" w:lineRule="auto"/>
        <w:jc w:val="center"/>
        <w:textAlignment w:val="auto"/>
        <w:rPr>
          <w:rFonts w:hint="eastAsia" w:ascii="方正小标宋简体" w:hAnsi="方正小标宋简体" w:eastAsia="方正小标宋简体" w:cs="方正小标宋简体"/>
          <w:sz w:val="28"/>
          <w:szCs w:val="28"/>
          <w:lang w:val="en-US" w:eastAsia="zh-CN"/>
        </w:rPr>
      </w:pPr>
      <w:r>
        <w:rPr>
          <w:rFonts w:hint="eastAsia" w:ascii="仿宋_GB2312" w:hAnsi="仿宋_GB2312" w:eastAsia="仿宋_GB2312" w:cs="仿宋_GB2312"/>
          <w:b/>
          <w:bCs/>
          <w:sz w:val="28"/>
          <w:szCs w:val="28"/>
          <w:lang w:val="en-US" w:eastAsia="zh-CN"/>
        </w:rPr>
        <w:t>无围标、串标行为承诺书</w:t>
      </w:r>
    </w:p>
    <w:p>
      <w:pPr>
        <w:keepNext w:val="0"/>
        <w:keepLines w:val="0"/>
        <w:pageBreakBefore w:val="0"/>
        <w:kinsoku/>
        <w:overflowPunct/>
        <w:topLinePunct w:val="0"/>
        <w:autoSpaceDE/>
        <w:autoSpaceDN/>
        <w:bidi w:val="0"/>
        <w:adjustRightInd/>
        <w:snapToGrid/>
        <w:spacing w:line="120" w:lineRule="auto"/>
        <w:ind w:firstLine="64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公司郑重承诺：我公司自觉遵守《中华人民共和国政府采购法》和《中华人民共和国政府采购法实施条例》的有关规定，我公司在参加本次项目（项目名称：胃幽门螺杆菌检测试剂盒）采购活动中，无以下围标、串标行为：</w:t>
      </w:r>
    </w:p>
    <w:p>
      <w:pPr>
        <w:pStyle w:val="4"/>
        <w:keepNext w:val="0"/>
        <w:keepLines w:val="0"/>
        <w:pageBreakBefore w:val="0"/>
        <w:widowControl w:val="0"/>
        <w:kinsoku/>
        <w:wordWrap/>
        <w:overflowPunct/>
        <w:topLinePunct w:val="0"/>
        <w:autoSpaceDE/>
        <w:autoSpaceDN/>
        <w:bidi w:val="0"/>
        <w:adjustRightInd/>
        <w:snapToGrid/>
        <w:spacing w:after="0" w:line="12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1.不同供应商的投标文件由同一单位或者个人编制；</w:t>
      </w:r>
    </w:p>
    <w:p>
      <w:pPr>
        <w:keepNext w:val="0"/>
        <w:keepLines w:val="0"/>
        <w:pageBreakBefore w:val="0"/>
        <w:widowControl w:val="0"/>
        <w:kinsoku/>
        <w:wordWrap/>
        <w:overflowPunct/>
        <w:topLinePunct w:val="0"/>
        <w:autoSpaceDE/>
        <w:autoSpaceDN/>
        <w:bidi w:val="0"/>
        <w:adjustRightInd/>
        <w:snapToGrid/>
        <w:spacing w:line="120" w:lineRule="auto"/>
        <w:ind w:firstLine="64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2.不同供应商委托同一单位或者个人办理投标事宜；</w:t>
      </w:r>
    </w:p>
    <w:p>
      <w:pPr>
        <w:pStyle w:val="4"/>
        <w:keepNext w:val="0"/>
        <w:keepLines w:val="0"/>
        <w:pageBreakBefore w:val="0"/>
        <w:widowControl w:val="0"/>
        <w:kinsoku/>
        <w:wordWrap/>
        <w:overflowPunct/>
        <w:topLinePunct w:val="0"/>
        <w:autoSpaceDE/>
        <w:autoSpaceDN/>
        <w:bidi w:val="0"/>
        <w:adjustRightInd/>
        <w:snapToGrid/>
        <w:spacing w:after="0" w:line="120" w:lineRule="auto"/>
        <w:ind w:firstLine="64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3.不同供应商的投标文件载明的项目管理成员或者联系人员为同一人；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12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4.不同供应商的投标文件异常一致或者投标报价呈规律性差异；</w:t>
      </w:r>
    </w:p>
    <w:p>
      <w:pPr>
        <w:pStyle w:val="4"/>
        <w:keepNext w:val="0"/>
        <w:keepLines w:val="0"/>
        <w:pageBreakBefore w:val="0"/>
        <w:widowControl w:val="0"/>
        <w:kinsoku/>
        <w:wordWrap/>
        <w:overflowPunct/>
        <w:topLinePunct w:val="0"/>
        <w:autoSpaceDE/>
        <w:autoSpaceDN/>
        <w:bidi w:val="0"/>
        <w:adjustRightInd/>
        <w:snapToGrid/>
        <w:spacing w:after="0" w:line="12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5.不同供应商的投标文件相互混装；</w:t>
      </w:r>
    </w:p>
    <w:p>
      <w:pPr>
        <w:keepNext w:val="0"/>
        <w:keepLines w:val="0"/>
        <w:pageBreakBefore w:val="0"/>
        <w:widowControl w:val="0"/>
        <w:kinsoku/>
        <w:wordWrap/>
        <w:overflowPunct/>
        <w:topLinePunct w:val="0"/>
        <w:autoSpaceDE/>
        <w:autoSpaceDN/>
        <w:bidi w:val="0"/>
        <w:adjustRightInd/>
        <w:snapToGrid/>
        <w:spacing w:line="120" w:lineRule="auto"/>
        <w:ind w:firstLine="560" w:firstLineChars="200"/>
        <w:textAlignment w:val="auto"/>
        <w:rPr>
          <w:rFonts w:hint="default"/>
          <w:sz w:val="28"/>
          <w:szCs w:val="28"/>
          <w:lang w:val="en-US" w:eastAsia="zh-CN"/>
        </w:rPr>
      </w:pPr>
      <w:r>
        <w:rPr>
          <w:rFonts w:hint="eastAsia" w:ascii="仿宋_GB2312" w:hAnsi="仿宋_GB2312" w:eastAsia="仿宋_GB2312" w:cs="仿宋_GB2312"/>
          <w:sz w:val="28"/>
          <w:szCs w:val="28"/>
          <w:lang w:val="en-US" w:eastAsia="zh-CN"/>
        </w:rPr>
        <w:t>6.不同供应商的投标保证金从同一单位或者个人的账户转出；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line="12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7.不同供应商的董事、监事、高管、单位负责人为同一人或者存在控股、管理关系的不同单位参加同一采购项目；</w:t>
      </w:r>
    </w:p>
    <w:p>
      <w:pPr>
        <w:pStyle w:val="4"/>
        <w:keepNext w:val="0"/>
        <w:keepLines w:val="0"/>
        <w:pageBreakBefore w:val="0"/>
        <w:kinsoku/>
        <w:overflowPunct/>
        <w:topLinePunct w:val="0"/>
        <w:autoSpaceDE/>
        <w:autoSpaceDN/>
        <w:bidi w:val="0"/>
        <w:adjustRightInd/>
        <w:snapToGrid/>
        <w:spacing w:after="0" w:line="12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8.供应商之间事先约定由某一特定供应商中标、成交；</w:t>
      </w:r>
    </w:p>
    <w:p>
      <w:pPr>
        <w:keepNext w:val="0"/>
        <w:keepLines w:val="0"/>
        <w:pageBreakBefore w:val="0"/>
        <w:kinsoku/>
        <w:overflowPunct/>
        <w:topLinePunct w:val="0"/>
        <w:autoSpaceDE/>
        <w:autoSpaceDN/>
        <w:bidi w:val="0"/>
        <w:adjustRightInd/>
        <w:snapToGrid/>
        <w:spacing w:line="120" w:lineRule="auto"/>
        <w:ind w:firstLine="560" w:firstLineChars="200"/>
        <w:textAlignment w:val="auto"/>
        <w:rPr>
          <w:rFonts w:hint="default"/>
          <w:sz w:val="28"/>
          <w:szCs w:val="28"/>
          <w:lang w:val="en-US" w:eastAsia="zh-CN"/>
        </w:rPr>
      </w:pPr>
      <w:r>
        <w:rPr>
          <w:rFonts w:hint="eastAsia" w:ascii="仿宋_GB2312" w:hAnsi="仿宋_GB2312" w:eastAsia="仿宋_GB2312" w:cs="仿宋_GB2312"/>
          <w:sz w:val="28"/>
          <w:szCs w:val="28"/>
          <w:lang w:val="en-US" w:eastAsia="zh-CN"/>
        </w:rPr>
        <w:t>9.供应商之间商定部分供应商放弃参加采购活动或者放弃中标、成交；</w:t>
      </w:r>
    </w:p>
    <w:p>
      <w:pPr>
        <w:pStyle w:val="4"/>
        <w:keepNext w:val="0"/>
        <w:keepLines w:val="0"/>
        <w:pageBreakBefore w:val="0"/>
        <w:widowControl w:val="0"/>
        <w:kinsoku/>
        <w:wordWrap/>
        <w:overflowPunct/>
        <w:topLinePunct w:val="0"/>
        <w:autoSpaceDE/>
        <w:autoSpaceDN/>
        <w:bidi w:val="0"/>
        <w:adjustRightInd/>
        <w:snapToGrid/>
        <w:spacing w:after="0" w:line="120" w:lineRule="auto"/>
        <w:textAlignment w:val="auto"/>
        <w:rPr>
          <w:rFonts w:hint="default"/>
          <w:sz w:val="28"/>
          <w:szCs w:val="28"/>
          <w:lang w:val="en-US" w:eastAsia="zh-CN"/>
        </w:rPr>
      </w:pPr>
      <w:r>
        <w:rPr>
          <w:rFonts w:hint="eastAsia" w:ascii="仿宋_GB2312" w:hAnsi="仿宋_GB2312" w:eastAsia="仿宋_GB2312" w:cs="仿宋_GB2312"/>
          <w:sz w:val="28"/>
          <w:szCs w:val="28"/>
          <w:lang w:val="en-US" w:eastAsia="zh-CN"/>
        </w:rPr>
        <w:t xml:space="preserve">    10.法律法规界定的其他围标串标行为。</w:t>
      </w:r>
    </w:p>
    <w:p>
      <w:pPr>
        <w:keepNext w:val="0"/>
        <w:keepLines w:val="0"/>
        <w:pageBreakBefore w:val="0"/>
        <w:numPr>
          <w:ilvl w:val="0"/>
          <w:numId w:val="0"/>
        </w:numPr>
        <w:kinsoku/>
        <w:overflowPunct/>
        <w:topLinePunct w:val="0"/>
        <w:autoSpaceDE/>
        <w:autoSpaceDN/>
        <w:bidi w:val="0"/>
        <w:adjustRightInd/>
        <w:snapToGrid/>
        <w:spacing w:line="12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pPr>
        <w:pStyle w:val="4"/>
        <w:keepNext w:val="0"/>
        <w:keepLines w:val="0"/>
        <w:pageBreakBefore w:val="0"/>
        <w:kinsoku/>
        <w:overflowPunct/>
        <w:topLinePunct w:val="0"/>
        <w:autoSpaceDE/>
        <w:autoSpaceDN/>
        <w:bidi w:val="0"/>
        <w:adjustRightInd/>
        <w:snapToGrid/>
        <w:spacing w:after="0" w:line="120" w:lineRule="auto"/>
        <w:textAlignment w:val="auto"/>
        <w:rPr>
          <w:rFonts w:hint="eastAsia"/>
          <w:sz w:val="28"/>
          <w:szCs w:val="28"/>
          <w:lang w:val="en-US" w:eastAsia="zh-CN"/>
        </w:rPr>
      </w:pPr>
    </w:p>
    <w:p>
      <w:pPr>
        <w:pStyle w:val="4"/>
        <w:keepNext w:val="0"/>
        <w:keepLines w:val="0"/>
        <w:pageBreakBefore w:val="0"/>
        <w:kinsoku/>
        <w:overflowPunct/>
        <w:topLinePunct w:val="0"/>
        <w:autoSpaceDE/>
        <w:autoSpaceDN/>
        <w:bidi w:val="0"/>
        <w:adjustRightInd/>
        <w:snapToGrid/>
        <w:spacing w:after="0" w:line="12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投标人法人代表或委托代理人（承诺人） ：</w:t>
      </w:r>
    </w:p>
    <w:p>
      <w:pPr>
        <w:pStyle w:val="4"/>
        <w:keepNext w:val="0"/>
        <w:keepLines w:val="0"/>
        <w:pageBreakBefore w:val="0"/>
        <w:kinsoku/>
        <w:overflowPunct/>
        <w:topLinePunct w:val="0"/>
        <w:autoSpaceDE/>
        <w:autoSpaceDN/>
        <w:bidi w:val="0"/>
        <w:adjustRightInd/>
        <w:snapToGrid/>
        <w:spacing w:after="0" w:line="12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投标人：（公章）  </w:t>
      </w:r>
    </w:p>
    <w:p>
      <w:pPr>
        <w:pStyle w:val="4"/>
        <w:keepNext w:val="0"/>
        <w:keepLines w:val="0"/>
        <w:pageBreakBefore w:val="0"/>
        <w:kinsoku/>
        <w:overflowPunct/>
        <w:topLinePunct w:val="0"/>
        <w:autoSpaceDE/>
        <w:autoSpaceDN/>
        <w:bidi w:val="0"/>
        <w:adjustRightInd/>
        <w:snapToGrid/>
        <w:spacing w:after="0" w:line="120" w:lineRule="auto"/>
        <w:ind w:firstLine="560" w:firstLineChars="200"/>
        <w:textAlignment w:val="auto"/>
        <w:rPr>
          <w:rFonts w:hint="eastAsia" w:ascii="仿宋_GB2312" w:hAnsi="Segoe UI" w:eastAsia="仿宋_GB2312" w:cs="Segoe UI"/>
          <w:color w:val="000000" w:themeColor="text1"/>
          <w:kern w:val="0"/>
          <w:sz w:val="28"/>
          <w:szCs w:val="28"/>
        </w:rPr>
      </w:pPr>
      <w:r>
        <w:rPr>
          <w:rFonts w:hint="eastAsia" w:ascii="仿宋_GB2312" w:hAnsi="仿宋_GB2312" w:eastAsia="仿宋_GB2312" w:cs="仿宋_GB2312"/>
          <w:sz w:val="28"/>
          <w:szCs w:val="28"/>
          <w:lang w:val="en-US" w:eastAsia="zh-CN"/>
        </w:rPr>
        <w:t>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1324"/>
    <w:rsid w:val="00076FFC"/>
    <w:rsid w:val="00080C40"/>
    <w:rsid w:val="00103907"/>
    <w:rsid w:val="00121D6F"/>
    <w:rsid w:val="001371D2"/>
    <w:rsid w:val="001931F2"/>
    <w:rsid w:val="00277086"/>
    <w:rsid w:val="002A38D8"/>
    <w:rsid w:val="002F0FB6"/>
    <w:rsid w:val="003323CD"/>
    <w:rsid w:val="0035116A"/>
    <w:rsid w:val="003F1242"/>
    <w:rsid w:val="004B734D"/>
    <w:rsid w:val="00504EE6"/>
    <w:rsid w:val="00517D8E"/>
    <w:rsid w:val="0067270F"/>
    <w:rsid w:val="006B0729"/>
    <w:rsid w:val="006C2B1B"/>
    <w:rsid w:val="00742E26"/>
    <w:rsid w:val="007477D8"/>
    <w:rsid w:val="007A3784"/>
    <w:rsid w:val="00821CEE"/>
    <w:rsid w:val="008E6C7C"/>
    <w:rsid w:val="00907B71"/>
    <w:rsid w:val="00991324"/>
    <w:rsid w:val="009B3CC5"/>
    <w:rsid w:val="00A3343D"/>
    <w:rsid w:val="00A41870"/>
    <w:rsid w:val="00AE739F"/>
    <w:rsid w:val="00AF16AE"/>
    <w:rsid w:val="00D03D08"/>
    <w:rsid w:val="00D11E4C"/>
    <w:rsid w:val="00D169F3"/>
    <w:rsid w:val="00D25A50"/>
    <w:rsid w:val="00D51242"/>
    <w:rsid w:val="00D52A20"/>
    <w:rsid w:val="00D946F0"/>
    <w:rsid w:val="00EB43BD"/>
    <w:rsid w:val="00EF14ED"/>
    <w:rsid w:val="00F27A92"/>
    <w:rsid w:val="00F81DDA"/>
    <w:rsid w:val="00F95593"/>
    <w:rsid w:val="0297033A"/>
    <w:rsid w:val="0BF25649"/>
    <w:rsid w:val="0C735125"/>
    <w:rsid w:val="0CDF66A4"/>
    <w:rsid w:val="102B2CF2"/>
    <w:rsid w:val="126E5199"/>
    <w:rsid w:val="15036C04"/>
    <w:rsid w:val="17412D70"/>
    <w:rsid w:val="198155EA"/>
    <w:rsid w:val="1A9D0782"/>
    <w:rsid w:val="1ADB6CC8"/>
    <w:rsid w:val="1C961347"/>
    <w:rsid w:val="2066403F"/>
    <w:rsid w:val="222708D7"/>
    <w:rsid w:val="29526518"/>
    <w:rsid w:val="2EA40308"/>
    <w:rsid w:val="32546A03"/>
    <w:rsid w:val="32D7512C"/>
    <w:rsid w:val="34A41E6D"/>
    <w:rsid w:val="35035D24"/>
    <w:rsid w:val="35DB1070"/>
    <w:rsid w:val="37C75CEF"/>
    <w:rsid w:val="3AB8044E"/>
    <w:rsid w:val="3B9D0500"/>
    <w:rsid w:val="3DC26BB4"/>
    <w:rsid w:val="426F5F12"/>
    <w:rsid w:val="49481025"/>
    <w:rsid w:val="4C9401E6"/>
    <w:rsid w:val="5A7E218A"/>
    <w:rsid w:val="5ADD58D7"/>
    <w:rsid w:val="609D5114"/>
    <w:rsid w:val="618202CB"/>
    <w:rsid w:val="6347479A"/>
    <w:rsid w:val="64A73ECF"/>
    <w:rsid w:val="65E20988"/>
    <w:rsid w:val="67255631"/>
    <w:rsid w:val="689263B0"/>
    <w:rsid w:val="6CCC3C3D"/>
    <w:rsid w:val="708A4DCD"/>
    <w:rsid w:val="71C02113"/>
    <w:rsid w:val="72747E39"/>
    <w:rsid w:val="731D678C"/>
    <w:rsid w:val="75624D3C"/>
    <w:rsid w:val="78645C08"/>
    <w:rsid w:val="7E5C1A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cs="Times New Roman"/>
      <w:b/>
      <w:bCs/>
      <w:kern w:val="0"/>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firstLineChars="200"/>
    </w:pPr>
    <w:rPr>
      <w:rFonts w:ascii="Times New Roman" w:hAnsi="Times New Roman" w:eastAsia="宋体" w:cs="Times New Roman"/>
      <w:szCs w:val="24"/>
    </w:rPr>
  </w:style>
  <w:style w:type="paragraph" w:styleId="4">
    <w:name w:val="Body Text"/>
    <w:basedOn w:val="1"/>
    <w:next w:val="1"/>
    <w:unhideWhenUsed/>
    <w:qFormat/>
    <w:uiPriority w:val="99"/>
    <w:pPr>
      <w:spacing w:after="120"/>
    </w:p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5"/>
    <w:semiHidden/>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505</Words>
  <Characters>2885</Characters>
  <Lines>24</Lines>
  <Paragraphs>6</Paragraphs>
  <TotalTime>1</TotalTime>
  <ScaleCrop>false</ScaleCrop>
  <LinksUpToDate>false</LinksUpToDate>
  <CharactersWithSpaces>3384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2021-08-09T01:50:00Z</dcterms:created>
  <dc:creator>a</dc:creator>
  <cp:lastModifiedBy>Administrator</cp:lastModifiedBy>
  <dcterms:modified xsi:type="dcterms:W3CDTF">2022-10-31T03:25:51Z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