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仿宋" w:hAnsi="华文仿宋" w:eastAsia="华文仿宋"/>
          <w:b/>
          <w:bCs/>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bCs w:val="0"/>
          <w:i w:val="0"/>
          <w:iCs w:val="0"/>
          <w:caps w:val="0"/>
          <w:color w:val="666666"/>
          <w:spacing w:val="0"/>
          <w:sz w:val="36"/>
          <w:szCs w:val="36"/>
        </w:rPr>
      </w:pPr>
      <w:r>
        <w:rPr>
          <w:rFonts w:hint="eastAsia" w:ascii="方正小标宋简体" w:hAnsi="方正小标宋简体" w:eastAsia="方正小标宋简体" w:cs="方正小标宋简体"/>
          <w:b w:val="0"/>
          <w:bCs w:val="0"/>
          <w:i w:val="0"/>
          <w:iCs w:val="0"/>
          <w:caps w:val="0"/>
          <w:color w:val="666666"/>
          <w:spacing w:val="0"/>
          <w:sz w:val="36"/>
          <w:szCs w:val="36"/>
          <w:shd w:val="clear" w:fill="FFFFFF"/>
        </w:rPr>
        <w:t>四川省妇幼保健院 四川省妇女儿童医院 职工通勤车外包服务采购 市场调研公告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为了更好的方便职工上下班，提高医院通勤车的服务质量，切实体现医院“以人为本”的管理理念，把关心职工的工作落到实处，保证我院天府院区正常开业运营，拟采用外包服务方式，委托汽车服务公司提供通勤服务，现进行市场调研，欢迎具备相应资质，可承担通勤车外包服务的汽车服务公司报名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一、项目名称：职工通勤外包服务采购市场调研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二、项目简介：四川省妇幼保健院系四川省卫生健康委直属非营利性事业单位和成都医学院附属妇女儿童医院，是集医疗、保健、公共卫生、教学、科研、培训等职能为一体的三级甲等妇幼保健机构，天府院区目前设置床位300张，位于天府国际生物城内，地址为成都市双流区岐黄二路1515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三、本市场调研项目在“四川省妇幼保健院官网”主页(http:∥www.fybj.net)上公开发布（提供免费下载），请符合条件的服务商前来参加市场调研。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四、市场调研期限：2022年</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12</w:t>
      </w:r>
      <w:r>
        <w:rPr>
          <w:rFonts w:hint="eastAsia" w:ascii="Microsoft YaHei UI" w:hAnsi="Microsoft YaHei UI" w:eastAsia="Microsoft YaHei UI" w:cs="Microsoft YaHei UI"/>
          <w:i w:val="0"/>
          <w:iCs w:val="0"/>
          <w:caps w:val="0"/>
          <w:color w:val="555555"/>
          <w:spacing w:val="0"/>
          <w:sz w:val="24"/>
          <w:szCs w:val="24"/>
          <w:shd w:val="clear" w:fill="FFFFFF"/>
        </w:rPr>
        <w:t>月1</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4</w:t>
      </w:r>
      <w:r>
        <w:rPr>
          <w:rFonts w:hint="eastAsia" w:ascii="Microsoft YaHei UI" w:hAnsi="Microsoft YaHei UI" w:eastAsia="Microsoft YaHei UI" w:cs="Microsoft YaHei UI"/>
          <w:i w:val="0"/>
          <w:iCs w:val="0"/>
          <w:caps w:val="0"/>
          <w:color w:val="555555"/>
          <w:spacing w:val="0"/>
          <w:sz w:val="24"/>
          <w:szCs w:val="24"/>
          <w:shd w:val="clear" w:fill="FFFFFF"/>
        </w:rPr>
        <w:t>日-2022年</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12</w:t>
      </w:r>
      <w:r>
        <w:rPr>
          <w:rFonts w:hint="eastAsia" w:ascii="Microsoft YaHei UI" w:hAnsi="Microsoft YaHei UI" w:eastAsia="Microsoft YaHei UI" w:cs="Microsoft YaHei UI"/>
          <w:i w:val="0"/>
          <w:iCs w:val="0"/>
          <w:caps w:val="0"/>
          <w:color w:val="555555"/>
          <w:spacing w:val="0"/>
          <w:sz w:val="24"/>
          <w:szCs w:val="24"/>
          <w:shd w:val="clear" w:fill="FFFFFF"/>
        </w:rPr>
        <w:t>月</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16</w:t>
      </w:r>
      <w:r>
        <w:rPr>
          <w:rFonts w:hint="eastAsia" w:ascii="Microsoft YaHei UI" w:hAnsi="Microsoft YaHei UI" w:eastAsia="Microsoft YaHei UI" w:cs="Microsoft YaHei UI"/>
          <w:i w:val="0"/>
          <w:iCs w:val="0"/>
          <w:caps w:val="0"/>
          <w:color w:val="555555"/>
          <w:spacing w:val="0"/>
          <w:sz w:val="24"/>
          <w:szCs w:val="24"/>
          <w:shd w:val="clear" w:fill="FFFFFF"/>
        </w:rPr>
        <w:t>日。市场调研期间，请各潜在服务商到我院后勤保障部咨询并介绍服务项目，提交相关资料。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五、提供真实齐全的资质证明文件一份（保证所提供的各种材料和证明材料的真实性，承担相应的法律责任，并请按照下面的顺序装订）：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1、封面（注明品目、公司名称、联系人、联系电话、加盖公司印章）；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2、三证合一的营业执照副本原件或加盖公章的复印件（经营范围包括：劳务外包服务）；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3、汽车相关服务证照和资料原件或加盖公章的复印件；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4、税务证（国、地税副本）；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5、组织机构代码证（经有效年检，副本）；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6、法定代表人到场需携带法定代表人身份证复印件或复印件加盖公章及本人身份证原件，受委托者到场需携带法定代表人授权书复印件加盖公章及本人身份证原件；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7、报价一览表、用户情况表；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8、如有服务和企业质量管理体系认证，请提供有效证明文件的复印或扫描件。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9、封底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六、报价要求：以人民币报价，费用应包含车辆购置及折旧、司机工资福利、车辆保养磨损、过路费（如涉及）、管理费和税金等全费用。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七、其他说明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1、根据要求及自身实际用A4纸编制市场调研书。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2、提供的所有资料须加盖鲜章。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3、特别申明：现公示的</w:t>
      </w:r>
      <w:bookmarkStart w:id="0" w:name="_GoBack"/>
      <w:bookmarkEnd w:id="0"/>
      <w:r>
        <w:rPr>
          <w:rFonts w:hint="eastAsia" w:ascii="Microsoft YaHei UI" w:hAnsi="Microsoft YaHei UI" w:eastAsia="Microsoft YaHei UI" w:cs="Microsoft YaHei UI"/>
          <w:i w:val="0"/>
          <w:iCs w:val="0"/>
          <w:caps w:val="0"/>
          <w:color w:val="555555"/>
          <w:spacing w:val="0"/>
          <w:sz w:val="24"/>
          <w:szCs w:val="24"/>
          <w:shd w:val="clear" w:fill="FFFFFF"/>
        </w:rPr>
        <w:t>服务需求因市场了解的局限性，仅作为医院市场调研参考使用，无任何针对性，如有不全之处，敬请理解，并请参与单位详实介绍推荐服务项目，对未公示服务内容的，请各潜在供应商自行提供。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八、市场调研书的递交：于2022年</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12</w:t>
      </w:r>
      <w:r>
        <w:rPr>
          <w:rFonts w:hint="eastAsia" w:ascii="Microsoft YaHei UI" w:hAnsi="Microsoft YaHei UI" w:eastAsia="Microsoft YaHei UI" w:cs="Microsoft YaHei UI"/>
          <w:i w:val="0"/>
          <w:iCs w:val="0"/>
          <w:caps w:val="0"/>
          <w:color w:val="555555"/>
          <w:spacing w:val="0"/>
          <w:sz w:val="24"/>
          <w:szCs w:val="24"/>
          <w:shd w:val="clear" w:fill="FFFFFF"/>
        </w:rPr>
        <w:t>月24日17:30前一式一份面递或邮寄至四川省妇幼保健院后勤保障部（晋阳院区2号综合楼2楼203）。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地址：成都市武侯区沙堰西二街290号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联系人：赵老师 罗老师 余老师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电话：028-65978223</w:t>
      </w: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r>
        <w:rPr>
          <w:rFonts w:hint="eastAsia" w:ascii="华文仿宋" w:hAnsi="华文仿宋" w:eastAsia="华文仿宋"/>
          <w:b/>
          <w:bCs/>
          <w:sz w:val="44"/>
          <w:szCs w:val="44"/>
          <w:lang w:val="en-US" w:eastAsia="zh-CN"/>
        </w:rPr>
        <w:t>附件</w:t>
      </w:r>
    </w:p>
    <w:p>
      <w:pPr>
        <w:jc w:val="both"/>
        <w:rPr>
          <w:rFonts w:hint="eastAsia" w:ascii="华文仿宋" w:hAnsi="华文仿宋" w:eastAsia="华文仿宋"/>
          <w:b/>
          <w:bCs/>
          <w:sz w:val="44"/>
          <w:szCs w:val="44"/>
        </w:rPr>
      </w:pPr>
    </w:p>
    <w:p>
      <w:pPr>
        <w:jc w:val="center"/>
        <w:rPr>
          <w:rFonts w:hint="eastAsia" w:ascii="华文仿宋" w:hAnsi="华文仿宋" w:eastAsia="华文仿宋"/>
          <w:b/>
          <w:bCs/>
          <w:sz w:val="44"/>
          <w:szCs w:val="44"/>
        </w:rPr>
      </w:pPr>
      <w:r>
        <w:rPr>
          <w:rFonts w:hint="eastAsia" w:ascii="华文仿宋" w:hAnsi="华文仿宋" w:eastAsia="华文仿宋"/>
          <w:b/>
          <w:bCs/>
          <w:sz w:val="44"/>
          <w:szCs w:val="44"/>
        </w:rPr>
        <w:t>大巴车租车需求</w:t>
      </w:r>
    </w:p>
    <w:p>
      <w:pPr>
        <w:rPr>
          <w:rFonts w:ascii="华文仿宋" w:hAnsi="华文仿宋" w:eastAsia="华文仿宋"/>
          <w:sz w:val="32"/>
          <w:szCs w:val="32"/>
        </w:rPr>
      </w:pP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一、建议固定</w:t>
      </w:r>
      <w:r>
        <w:rPr>
          <w:rFonts w:ascii="华文仿宋" w:hAnsi="华文仿宋" w:eastAsia="华文仿宋"/>
          <w:sz w:val="32"/>
          <w:szCs w:val="32"/>
        </w:rPr>
        <w:t>2</w:t>
      </w:r>
      <w:r>
        <w:rPr>
          <w:rFonts w:hint="eastAsia" w:ascii="华文仿宋" w:hAnsi="华文仿宋" w:eastAsia="华文仿宋"/>
          <w:sz w:val="32"/>
          <w:szCs w:val="32"/>
        </w:rPr>
        <w:t>辆</w:t>
      </w:r>
      <w:r>
        <w:rPr>
          <w:rFonts w:ascii="华文仿宋" w:hAnsi="华文仿宋" w:eastAsia="华文仿宋"/>
          <w:sz w:val="32"/>
          <w:szCs w:val="32"/>
        </w:rPr>
        <w:t>车</w:t>
      </w:r>
      <w:r>
        <w:rPr>
          <w:rFonts w:hint="eastAsia" w:ascii="华文仿宋" w:hAnsi="华文仿宋" w:eastAsia="华文仿宋"/>
          <w:sz w:val="32"/>
          <w:szCs w:val="32"/>
        </w:rPr>
        <w:t>（含周末节假日）。车辆选用5</w:t>
      </w:r>
      <w:r>
        <w:rPr>
          <w:rFonts w:ascii="华文仿宋" w:hAnsi="华文仿宋" w:eastAsia="华文仿宋"/>
          <w:sz w:val="32"/>
          <w:szCs w:val="32"/>
        </w:rPr>
        <w:t>0</w:t>
      </w:r>
      <w:r>
        <w:rPr>
          <w:rFonts w:hint="eastAsia" w:ascii="华文仿宋" w:hAnsi="华文仿宋" w:eastAsia="华文仿宋"/>
          <w:sz w:val="32"/>
          <w:szCs w:val="32"/>
        </w:rPr>
        <w:t>座大巴车。</w:t>
      </w:r>
      <w:r>
        <w:rPr>
          <w:rFonts w:ascii="华文仿宋" w:hAnsi="华文仿宋" w:eastAsia="华文仿宋"/>
          <w:sz w:val="32"/>
          <w:szCs w:val="32"/>
        </w:rPr>
        <w:t>1</w:t>
      </w:r>
      <w:r>
        <w:rPr>
          <w:rFonts w:hint="eastAsia" w:ascii="华文仿宋" w:hAnsi="华文仿宋" w:eastAsia="华文仿宋"/>
          <w:sz w:val="32"/>
          <w:szCs w:val="32"/>
        </w:rPr>
        <w:t>辆用于</w:t>
      </w:r>
      <w:r>
        <w:rPr>
          <w:rFonts w:ascii="华文仿宋" w:hAnsi="华文仿宋" w:eastAsia="华文仿宋"/>
          <w:sz w:val="32"/>
          <w:szCs w:val="32"/>
        </w:rPr>
        <w:t>职工,</w:t>
      </w:r>
      <w:r>
        <w:rPr>
          <w:rFonts w:hint="eastAsia" w:ascii="华文仿宋" w:hAnsi="华文仿宋" w:eastAsia="华文仿宋"/>
          <w:sz w:val="32"/>
          <w:szCs w:val="32"/>
        </w:rPr>
        <w:t>另外1辆用于</w:t>
      </w:r>
      <w:r>
        <w:rPr>
          <w:rFonts w:ascii="华文仿宋" w:hAnsi="华文仿宋" w:eastAsia="华文仿宋"/>
          <w:sz w:val="32"/>
          <w:szCs w:val="32"/>
        </w:rPr>
        <w:t>患者</w:t>
      </w:r>
      <w:r>
        <w:rPr>
          <w:rFonts w:hint="eastAsia" w:ascii="华文仿宋" w:hAnsi="华文仿宋" w:eastAsia="华文仿宋"/>
          <w:sz w:val="32"/>
          <w:szCs w:val="32"/>
        </w:rPr>
        <w:t>，其中</w:t>
      </w:r>
      <w:r>
        <w:rPr>
          <w:rFonts w:ascii="华文仿宋" w:hAnsi="华文仿宋" w:eastAsia="华文仿宋"/>
          <w:sz w:val="32"/>
          <w:szCs w:val="32"/>
        </w:rPr>
        <w:t>职工的1台按照每天两院区往返一趟+早上在新院区至回龙站往返一趟,临时增加车辆往返两院区单独报价,据实结算;患者的1台按照每天两院区往返一趟,临时增加车辆往返两院区单独报价,据实结算</w:t>
      </w:r>
      <w:r>
        <w:rPr>
          <w:rFonts w:hint="eastAsia" w:ascii="华文仿宋" w:hAnsi="华文仿宋" w:eastAsia="华文仿宋"/>
          <w:sz w:val="32"/>
          <w:szCs w:val="32"/>
        </w:rPr>
        <w:t>。</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二、时间计划：</w:t>
      </w:r>
    </w:p>
    <w:p>
      <w:pPr>
        <w:ind w:firstLine="640" w:firstLineChars="200"/>
        <w:rPr>
          <w:rFonts w:ascii="华文仿宋" w:hAnsi="华文仿宋" w:eastAsia="华文仿宋"/>
          <w:sz w:val="32"/>
          <w:szCs w:val="32"/>
        </w:rPr>
      </w:pPr>
      <w:r>
        <w:rPr>
          <w:rFonts w:ascii="华文仿宋" w:hAnsi="华文仿宋" w:eastAsia="华文仿宋"/>
          <w:sz w:val="32"/>
          <w:szCs w:val="32"/>
        </w:rPr>
        <w:t>1.职工通勤早上发车时间07:30，发车地点晋阳院区(希尔顿酒店门口);</w:t>
      </w:r>
    </w:p>
    <w:p>
      <w:pPr>
        <w:ind w:firstLine="640" w:firstLineChars="200"/>
        <w:rPr>
          <w:rFonts w:ascii="华文仿宋" w:hAnsi="华文仿宋" w:eastAsia="华文仿宋"/>
          <w:sz w:val="32"/>
          <w:szCs w:val="32"/>
        </w:rPr>
      </w:pPr>
      <w:r>
        <w:rPr>
          <w:rFonts w:ascii="华文仿宋" w:hAnsi="华文仿宋" w:eastAsia="华文仿宋"/>
          <w:sz w:val="32"/>
          <w:szCs w:val="32"/>
        </w:rPr>
        <w:t>2.职工通勤下午发车时间17:20，发车地点天府院区(门诊楼门口);</w:t>
      </w:r>
    </w:p>
    <w:p>
      <w:pPr>
        <w:ind w:firstLine="640" w:firstLineChars="200"/>
        <w:rPr>
          <w:rFonts w:ascii="华文仿宋" w:hAnsi="华文仿宋" w:eastAsia="华文仿宋"/>
          <w:sz w:val="32"/>
          <w:szCs w:val="32"/>
        </w:rPr>
      </w:pPr>
      <w:r>
        <w:rPr>
          <w:rFonts w:ascii="华文仿宋" w:hAnsi="华文仿宋" w:eastAsia="华文仿宋"/>
          <w:sz w:val="32"/>
          <w:szCs w:val="32"/>
        </w:rPr>
        <w:t>3.患者就医转运早上发车时间10:30，发车地点晋阳院区(门诊楼前或急诊前);</w:t>
      </w:r>
    </w:p>
    <w:p>
      <w:pPr>
        <w:ind w:firstLine="640" w:firstLineChars="200"/>
        <w:rPr>
          <w:rFonts w:ascii="华文仿宋" w:hAnsi="华文仿宋" w:eastAsia="华文仿宋"/>
          <w:sz w:val="32"/>
          <w:szCs w:val="32"/>
        </w:rPr>
      </w:pPr>
      <w:r>
        <w:rPr>
          <w:rFonts w:ascii="华文仿宋" w:hAnsi="华文仿宋" w:eastAsia="华文仿宋"/>
          <w:sz w:val="32"/>
          <w:szCs w:val="32"/>
        </w:rPr>
        <w:t>4.患者就医转运下午发车时间14:30，发车地点天府院区(门诊楼门口);</w:t>
      </w:r>
    </w:p>
    <w:p>
      <w:pPr>
        <w:ind w:firstLine="640" w:firstLineChars="200"/>
        <w:rPr>
          <w:rFonts w:ascii="华文仿宋" w:hAnsi="华文仿宋" w:eastAsia="华文仿宋"/>
          <w:sz w:val="32"/>
          <w:szCs w:val="32"/>
        </w:rPr>
      </w:pPr>
    </w:p>
    <w:p>
      <w:pPr>
        <w:ind w:firstLine="640" w:firstLineChars="200"/>
        <w:rPr>
          <w:rFonts w:ascii="华文仿宋" w:hAnsi="华文仿宋" w:eastAsia="华文仿宋"/>
          <w:sz w:val="32"/>
          <w:szCs w:val="32"/>
        </w:rPr>
      </w:pPr>
    </w:p>
    <w:p>
      <w:pPr>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附件2</w:t>
      </w:r>
    </w:p>
    <w:p>
      <w:pPr>
        <w:rPr>
          <w:rFonts w:hint="default" w:ascii="华文仿宋" w:hAnsi="华文仿宋" w:eastAsia="华文仿宋"/>
          <w:sz w:val="32"/>
          <w:szCs w:val="32"/>
          <w:lang w:val="en-US" w:eastAsia="zh-CN"/>
        </w:rPr>
      </w:pPr>
    </w:p>
    <w:tbl>
      <w:tblPr>
        <w:tblStyle w:val="4"/>
        <w:tblW w:w="79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5"/>
        <w:gridCol w:w="1773"/>
        <w:gridCol w:w="1773"/>
        <w:gridCol w:w="1718"/>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158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ascii="Microsoft YaHei UI" w:hAnsi="Microsoft YaHei UI" w:eastAsia="Microsoft YaHei UI" w:cs="Microsoft YaHei UI"/>
                <w:i w:val="0"/>
                <w:iCs w:val="0"/>
                <w:color w:val="000000"/>
                <w:sz w:val="24"/>
                <w:szCs w:val="24"/>
                <w:u w:val="none"/>
              </w:rPr>
            </w:pPr>
            <w:r>
              <w:rPr>
                <w:rFonts w:hint="eastAsia" w:ascii="Microsoft YaHei UI" w:hAnsi="Microsoft YaHei UI" w:eastAsia="Microsoft YaHei UI" w:cs="Microsoft YaHei UI"/>
                <w:i w:val="0"/>
                <w:iCs w:val="0"/>
                <w:color w:val="000000"/>
                <w:kern w:val="0"/>
                <w:sz w:val="24"/>
                <w:szCs w:val="24"/>
                <w:u w:val="none"/>
                <w:lang w:val="en-US" w:eastAsia="zh-CN" w:bidi="ar"/>
              </w:rPr>
              <w:t>项目</w:t>
            </w:r>
          </w:p>
        </w:tc>
        <w:tc>
          <w:tcPr>
            <w:tcW w:w="1773"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Microsoft YaHei UI" w:hAnsi="Microsoft YaHei UI" w:eastAsia="Microsoft YaHei UI" w:cs="Microsoft YaHei UI"/>
                <w:i w:val="0"/>
                <w:iCs w:val="0"/>
                <w:color w:val="000000"/>
                <w:sz w:val="24"/>
                <w:szCs w:val="24"/>
                <w:u w:val="none"/>
              </w:rPr>
            </w:pPr>
            <w:r>
              <w:rPr>
                <w:rFonts w:hint="eastAsia" w:ascii="Microsoft YaHei UI" w:hAnsi="Microsoft YaHei UI" w:eastAsia="Microsoft YaHei UI" w:cs="Microsoft YaHei UI"/>
                <w:i w:val="0"/>
                <w:iCs w:val="0"/>
                <w:color w:val="000000"/>
                <w:kern w:val="0"/>
                <w:sz w:val="24"/>
                <w:szCs w:val="24"/>
                <w:u w:val="none"/>
                <w:lang w:val="en-US" w:eastAsia="zh-CN" w:bidi="ar"/>
              </w:rPr>
              <w:t>单趟往返一次费用（元）</w:t>
            </w:r>
          </w:p>
        </w:tc>
        <w:tc>
          <w:tcPr>
            <w:tcW w:w="1773"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Microsoft YaHei UI" w:hAnsi="Microsoft YaHei UI" w:eastAsia="Microsoft YaHei UI" w:cs="Microsoft YaHei UI"/>
                <w:i w:val="0"/>
                <w:iCs w:val="0"/>
                <w:color w:val="000000"/>
                <w:sz w:val="24"/>
                <w:szCs w:val="24"/>
                <w:u w:val="none"/>
              </w:rPr>
            </w:pPr>
            <w:r>
              <w:rPr>
                <w:rFonts w:hint="eastAsia" w:ascii="Microsoft YaHei UI" w:hAnsi="Microsoft YaHei UI" w:eastAsia="Microsoft YaHei UI" w:cs="Microsoft YaHei UI"/>
                <w:i w:val="0"/>
                <w:iCs w:val="0"/>
                <w:color w:val="000000"/>
                <w:kern w:val="0"/>
                <w:sz w:val="24"/>
                <w:szCs w:val="24"/>
                <w:u w:val="none"/>
                <w:lang w:val="en-US" w:eastAsia="zh-CN" w:bidi="ar"/>
              </w:rPr>
              <w:t>包月（每天一次往返）费用（元）</w:t>
            </w:r>
          </w:p>
        </w:tc>
        <w:tc>
          <w:tcPr>
            <w:tcW w:w="1718"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Microsoft YaHei UI" w:hAnsi="Microsoft YaHei UI" w:eastAsia="Microsoft YaHei UI" w:cs="Microsoft YaHei UI"/>
                <w:i w:val="0"/>
                <w:iCs w:val="0"/>
                <w:color w:val="000000"/>
                <w:sz w:val="24"/>
                <w:szCs w:val="24"/>
                <w:u w:val="none"/>
              </w:rPr>
            </w:pPr>
            <w:r>
              <w:rPr>
                <w:rFonts w:hint="eastAsia" w:ascii="Microsoft YaHei UI" w:hAnsi="Microsoft YaHei UI" w:eastAsia="Microsoft YaHei UI" w:cs="Microsoft YaHei UI"/>
                <w:i w:val="0"/>
                <w:iCs w:val="0"/>
                <w:color w:val="000000"/>
                <w:kern w:val="0"/>
                <w:sz w:val="24"/>
                <w:szCs w:val="24"/>
                <w:u w:val="none"/>
                <w:lang w:val="en-US" w:eastAsia="zh-CN" w:bidi="ar"/>
              </w:rPr>
              <w:t>临时需要往返一次费用（元）</w:t>
            </w:r>
          </w:p>
        </w:tc>
        <w:tc>
          <w:tcPr>
            <w:tcW w:w="1118"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Microsoft YaHei UI" w:hAnsi="Microsoft YaHei UI" w:eastAsia="Microsoft YaHei UI" w:cs="Microsoft YaHei UI"/>
                <w:i w:val="0"/>
                <w:iCs w:val="0"/>
                <w:color w:val="000000"/>
                <w:sz w:val="24"/>
                <w:szCs w:val="24"/>
                <w:u w:val="none"/>
              </w:rPr>
            </w:pPr>
            <w:r>
              <w:rPr>
                <w:rFonts w:hint="eastAsia" w:ascii="Microsoft YaHei UI" w:hAnsi="Microsoft YaHei UI" w:eastAsia="Microsoft YaHei UI" w:cs="Microsoft YaHei UI"/>
                <w:i w:val="0"/>
                <w:iCs w:val="0"/>
                <w:color w:val="000000"/>
                <w:kern w:val="0"/>
                <w:sz w:val="24"/>
                <w:szCs w:val="24"/>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585"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Microsoft YaHei UI" w:hAnsi="Microsoft YaHei UI" w:eastAsia="Microsoft YaHei UI" w:cs="Microsoft YaHei UI"/>
                <w:i w:val="0"/>
                <w:iCs w:val="0"/>
                <w:color w:val="000000"/>
                <w:sz w:val="24"/>
                <w:szCs w:val="24"/>
                <w:u w:val="none"/>
              </w:rPr>
            </w:pPr>
            <w:r>
              <w:rPr>
                <w:rFonts w:hint="eastAsia" w:ascii="Microsoft YaHei UI" w:hAnsi="Microsoft YaHei UI" w:eastAsia="Microsoft YaHei UI" w:cs="Microsoft YaHei UI"/>
                <w:i w:val="0"/>
                <w:iCs w:val="0"/>
                <w:color w:val="000000"/>
                <w:kern w:val="0"/>
                <w:sz w:val="24"/>
                <w:szCs w:val="24"/>
                <w:u w:val="none"/>
                <w:lang w:val="en-US" w:eastAsia="zh-CN" w:bidi="ar"/>
              </w:rPr>
              <w:t>大班车（50座左右）</w:t>
            </w:r>
          </w:p>
        </w:tc>
        <w:tc>
          <w:tcPr>
            <w:tcW w:w="1773"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18"/>
                <w:szCs w:val="18"/>
                <w:u w:val="none"/>
              </w:rPr>
            </w:pPr>
          </w:p>
        </w:tc>
        <w:tc>
          <w:tcPr>
            <w:tcW w:w="1773"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18"/>
                <w:szCs w:val="18"/>
                <w:u w:val="none"/>
              </w:rPr>
            </w:pPr>
          </w:p>
        </w:tc>
        <w:tc>
          <w:tcPr>
            <w:tcW w:w="1718"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18"/>
                <w:szCs w:val="18"/>
                <w:u w:val="none"/>
              </w:rPr>
            </w:pPr>
          </w:p>
        </w:tc>
        <w:tc>
          <w:tcPr>
            <w:tcW w:w="1118"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1" w:fontKey="{2C1791B2-B86C-4B8D-8232-32C8E6FB3291}"/>
  </w:font>
  <w:font w:name="方正小标宋简体">
    <w:panose1 w:val="02000000000000000000"/>
    <w:charset w:val="86"/>
    <w:family w:val="auto"/>
    <w:pitch w:val="default"/>
    <w:sig w:usb0="00000001" w:usb1="08000000" w:usb2="00000000" w:usb3="00000000" w:csb0="00040000" w:csb1="00000000"/>
    <w:embedRegular r:id="rId2" w:fontKey="{CACB84B6-995B-4068-AD10-2CF969932F15}"/>
  </w:font>
  <w:font w:name="Microsoft YaHei UI">
    <w:panose1 w:val="020B0503020204020204"/>
    <w:charset w:val="86"/>
    <w:family w:val="auto"/>
    <w:pitch w:val="default"/>
    <w:sig w:usb0="80000287" w:usb1="2ACF3C50" w:usb2="00000016" w:usb3="00000000" w:csb0="0004001F" w:csb1="00000000"/>
    <w:embedRegular r:id="rId3" w:fontKey="{E8A59EEE-93E6-4000-8766-704AEE898A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mRkYjkzMDVlYjgwNTg0Y2MzMTRkZThmMTRiNDkifQ=="/>
  </w:docVars>
  <w:rsids>
    <w:rsidRoot w:val="00000000"/>
    <w:rsid w:val="3945714B"/>
    <w:rsid w:val="63D04F04"/>
    <w:rsid w:val="7C3A3FD1"/>
    <w:rsid w:val="7DBE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1378</Words>
  <Characters>1461</Characters>
  <Lines>0</Lines>
  <Paragraphs>0</Paragraphs>
  <TotalTime>4</TotalTime>
  <ScaleCrop>false</ScaleCrop>
  <LinksUpToDate>false</LinksUpToDate>
  <CharactersWithSpaces>1468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2022-12-13T06:34:00Z</dcterms:created>
  <dc:creator>Administrator.DESKTOP-5IFN3JK</dc:creator>
  <cp:lastModifiedBy>WPS_196971337</cp:lastModifiedBy>
  <dcterms:modified xsi:type="dcterms:W3CDTF">2022-12-13T08:26:40Z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1A1CFCB00B93472E948D43898560F662</vt:lpwstr>
  </property>
</Properties>
</file>