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Times New Roman"/>
          <w:b/>
          <w:sz w:val="24"/>
          <w:szCs w:val="24"/>
        </w:rPr>
      </w:pPr>
      <w:r>
        <w:rPr>
          <w:rFonts w:hint="eastAsia" w:ascii="仿宋" w:hAnsi="仿宋" w:eastAsia="仿宋" w:cs="Times New Roman"/>
          <w:b/>
          <w:sz w:val="24"/>
          <w:szCs w:val="24"/>
        </w:rPr>
        <w:t>附件</w:t>
      </w:r>
      <w:r>
        <w:rPr>
          <w:rFonts w:hint="eastAsia" w:ascii="仿宋" w:hAnsi="仿宋" w:eastAsia="仿宋" w:cs="Times New Roman"/>
          <w:b/>
          <w:sz w:val="24"/>
          <w:szCs w:val="24"/>
          <w:lang w:val="en-US" w:eastAsia="zh-CN"/>
        </w:rPr>
        <w:t>4</w:t>
      </w:r>
      <w:r>
        <w:rPr>
          <w:rFonts w:hint="eastAsia" w:ascii="仿宋" w:hAnsi="仿宋" w:eastAsia="仿宋" w:cs="Times New Roman"/>
          <w:b/>
          <w:sz w:val="24"/>
          <w:szCs w:val="24"/>
        </w:rPr>
        <w:t>药品廉洁准入承诺书</w:t>
      </w:r>
    </w:p>
    <w:p>
      <w:pPr>
        <w:spacing w:beforeLines="50" w:afterLines="50"/>
        <w:jc w:val="center"/>
        <w:rPr>
          <w:rFonts w:ascii="仿宋" w:hAnsi="仿宋" w:eastAsia="仿宋" w:cs="Times New Roman"/>
          <w:b/>
          <w:szCs w:val="21"/>
        </w:rPr>
      </w:pPr>
      <w:r>
        <w:rPr>
          <w:rFonts w:hint="eastAsia" w:ascii="仿宋" w:hAnsi="仿宋" w:eastAsia="仿宋" w:cs="Times New Roman"/>
          <w:b/>
          <w:sz w:val="36"/>
          <w:szCs w:val="36"/>
        </w:rPr>
        <w:t>药品廉洁准入承诺书</w:t>
      </w:r>
    </w:p>
    <w:p>
      <w:pPr>
        <w:spacing w:line="360" w:lineRule="auto"/>
        <w:rPr>
          <w:rFonts w:ascii="仿宋" w:hAnsi="仿宋" w:eastAsia="仿宋" w:cs="Times New Roman"/>
          <w:sz w:val="24"/>
          <w:szCs w:val="24"/>
        </w:rPr>
      </w:pPr>
      <w:r>
        <w:rPr>
          <w:rFonts w:hint="eastAsia" w:ascii="仿宋" w:hAnsi="仿宋" w:eastAsia="仿宋" w:cs="Times New Roman"/>
          <w:sz w:val="24"/>
          <w:szCs w:val="24"/>
        </w:rPr>
        <w:t>四川省妇幼保健院 四川省妇女儿童医院：</w:t>
      </w:r>
    </w:p>
    <w:p>
      <w:pPr>
        <w:spacing w:line="360" w:lineRule="auto"/>
        <w:ind w:firstLine="435"/>
        <w:rPr>
          <w:rFonts w:ascii="仿宋" w:hAnsi="仿宋" w:eastAsia="仿宋" w:cs="Times New Roman"/>
          <w:sz w:val="24"/>
          <w:szCs w:val="24"/>
        </w:rPr>
      </w:pPr>
      <w:r>
        <w:rPr>
          <w:rFonts w:hint="eastAsia" w:ascii="仿宋" w:hAnsi="仿宋" w:eastAsia="仿宋" w:cs="Times New Roman"/>
          <w:sz w:val="24"/>
          <w:szCs w:val="24"/>
        </w:rPr>
        <w:t>为了维护卫生行业的整体形象，保证药品采购工作以及药品使用等工作的合法开展，维护贵院医疗、管理工作的正常秩序，保障广大患者的健康和利益，企业特郑重承诺</w:t>
      </w:r>
      <w:bookmarkStart w:id="0" w:name="_GoBack"/>
      <w:r>
        <w:rPr>
          <w:rFonts w:hint="eastAsia" w:ascii="仿宋" w:hAnsi="仿宋" w:eastAsia="仿宋" w:cs="Times New Roman"/>
          <w:sz w:val="24"/>
          <w:szCs w:val="24"/>
        </w:rPr>
        <w:t>如下：</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一、严格按照《</w:t>
      </w:r>
      <w:bookmarkEnd w:id="0"/>
      <w:r>
        <w:rPr>
          <w:rFonts w:hint="eastAsia" w:ascii="仿宋" w:hAnsi="仿宋" w:eastAsia="仿宋" w:cs="Times New Roman"/>
          <w:sz w:val="24"/>
          <w:szCs w:val="24"/>
        </w:rPr>
        <w:t>药品管理法》、《反不正当竞争法》等有关法律、法规、规章、政策的规定，规范企业的药品申报工作以及药品准入贵院后的使用等工作，保证做到合法申报、正当竞争、廉洁经营。</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二、企业保证在申报工作中做到：</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不与其他申报人相互串通申报，损害贵院的合法权益。</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不与医院工作人员串通申报，损害国家利益、社会公共利益或他人的合法权益。</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不以向医院工作人员或者专家行贿的手段谋取中选。</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申报报价不违反相关法律的规定，不以他人名义申报或者以其他方式弄虚作假，骗取中选。</w:t>
      </w:r>
    </w:p>
    <w:p>
      <w:pPr>
        <w:numPr>
          <w:ilvl w:val="0"/>
          <w:numId w:val="1"/>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保证不以其他任何方式扰乱贵院的药品遴选工作。</w:t>
      </w:r>
    </w:p>
    <w:p>
      <w:pPr>
        <w:spacing w:line="360" w:lineRule="auto"/>
        <w:rPr>
          <w:rFonts w:ascii="仿宋" w:hAnsi="仿宋" w:eastAsia="仿宋" w:cs="Times New Roman"/>
          <w:sz w:val="24"/>
          <w:szCs w:val="24"/>
        </w:rPr>
      </w:pPr>
      <w:r>
        <w:rPr>
          <w:rFonts w:hint="eastAsia" w:ascii="仿宋" w:hAnsi="仿宋" w:eastAsia="仿宋" w:cs="Times New Roman"/>
          <w:sz w:val="24"/>
          <w:szCs w:val="24"/>
        </w:rPr>
        <w:t>三、企业保证在药品促销工作中做到：</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保证不在药品销售中采取帐外暗中给予回扣的手段贿赂医务人员。</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保证不以开单费、处方费、免费旅游、房屋装修等名义给予贵院医务人员以财物或其他利益。</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保证不让贵院临床科室和药学部门有关人员统计医生处方或为此提供方便。</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保证不以其他任何不正当竞争手段推销药品。</w:t>
      </w:r>
    </w:p>
    <w:p>
      <w:pPr>
        <w:numPr>
          <w:ilvl w:val="0"/>
          <w:numId w:val="2"/>
        </w:numPr>
        <w:tabs>
          <w:tab w:val="left" w:pos="0"/>
        </w:tabs>
        <w:spacing w:line="360" w:lineRule="auto"/>
        <w:rPr>
          <w:rFonts w:ascii="仿宋" w:hAnsi="仿宋" w:eastAsia="仿宋" w:cs="Times New Roman"/>
          <w:sz w:val="24"/>
          <w:szCs w:val="24"/>
        </w:rPr>
      </w:pPr>
      <w:r>
        <w:rPr>
          <w:rFonts w:hint="eastAsia" w:ascii="仿宋" w:hAnsi="仿宋" w:eastAsia="仿宋" w:cs="Times New Roman"/>
          <w:sz w:val="24"/>
          <w:szCs w:val="24"/>
        </w:rPr>
        <w:t>保证遵守贵院的相关规定，严格规范医药代表和有关人员的促销行为并承诺如有以下行为发生以违规论处，企业保证接受贵院有权取消其代理品种准入资格的处理，由此产生的一切后果由企业承担。</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1</w:t>
      </w:r>
      <w:r>
        <w:rPr>
          <w:rFonts w:hint="eastAsia" w:ascii="仿宋" w:hAnsi="仿宋" w:eastAsia="仿宋" w:cs="Times New Roman"/>
          <w:sz w:val="24"/>
          <w:szCs w:val="24"/>
        </w:rPr>
        <w:t>）医药代表擅自进入贵院门诊诊断室给医生抄处方并借机统方或推销药品、转发药品宣传资料等</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w:t>
      </w:r>
      <w:r>
        <w:rPr>
          <w:rFonts w:hint="eastAsia" w:ascii="仿宋" w:hAnsi="仿宋" w:eastAsia="仿宋" w:cs="Times New Roman"/>
          <w:sz w:val="24"/>
          <w:szCs w:val="24"/>
        </w:rPr>
        <w:t>）医药代表伪装患者或家属擅自进入诊断室、病房向医务人员、患者推销药品、发药品资料。</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3</w:t>
      </w:r>
      <w:r>
        <w:rPr>
          <w:rFonts w:hint="eastAsia" w:ascii="仿宋" w:hAnsi="仿宋" w:eastAsia="仿宋" w:cs="Times New Roman"/>
          <w:sz w:val="24"/>
          <w:szCs w:val="24"/>
        </w:rPr>
        <w:t>）医药代表擅自进入贵院药学部门工作区。</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4</w:t>
      </w:r>
      <w:r>
        <w:rPr>
          <w:rFonts w:hint="eastAsia" w:ascii="仿宋" w:hAnsi="仿宋" w:eastAsia="仿宋" w:cs="Times New Roman"/>
          <w:sz w:val="24"/>
          <w:szCs w:val="24"/>
        </w:rPr>
        <w:t>）医药代表在上班时间擅自到院区找医生。</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5</w:t>
      </w:r>
      <w:r>
        <w:rPr>
          <w:rFonts w:hint="eastAsia" w:ascii="仿宋" w:hAnsi="仿宋" w:eastAsia="仿宋" w:cs="Times New Roman"/>
          <w:sz w:val="24"/>
          <w:szCs w:val="24"/>
        </w:rPr>
        <w:t>）私自将会议赞助费交给医生或委托医生和其他人员转交会议赞助费、转发药品宣传资料等。</w:t>
      </w:r>
    </w:p>
    <w:p>
      <w:pPr>
        <w:tabs>
          <w:tab w:val="left" w:pos="0"/>
        </w:tabs>
        <w:spacing w:line="360" w:lineRule="auto"/>
        <w:ind w:firstLine="120" w:firstLineChars="5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6</w:t>
      </w:r>
      <w:r>
        <w:rPr>
          <w:rFonts w:hint="eastAsia" w:ascii="仿宋" w:hAnsi="仿宋" w:eastAsia="仿宋" w:cs="Times New Roman"/>
          <w:sz w:val="24"/>
          <w:szCs w:val="24"/>
        </w:rPr>
        <w:t>）私自资助贵院科室、医生及相关人员以因私护照出国（境）参加学术或其他活动。</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四、企业保证竭力维护贵院的声誉，不做任何的损害贵院形象的事情。</w:t>
      </w:r>
    </w:p>
    <w:p>
      <w:pPr>
        <w:tabs>
          <w:tab w:val="left" w:pos="-105"/>
        </w:tabs>
        <w:spacing w:line="360" w:lineRule="auto"/>
        <w:rPr>
          <w:rFonts w:ascii="仿宋" w:hAnsi="仿宋" w:eastAsia="仿宋" w:cs="Times New Roman"/>
          <w:sz w:val="24"/>
          <w:szCs w:val="24"/>
        </w:rPr>
      </w:pPr>
      <w:r>
        <w:rPr>
          <w:rFonts w:hint="eastAsia" w:ascii="仿宋" w:hAnsi="仿宋" w:eastAsia="仿宋" w:cs="Times New Roman"/>
          <w:sz w:val="24"/>
          <w:szCs w:val="24"/>
        </w:rPr>
        <w:t>五、企业保证加强对申报、促销等工作的领导、监督和检查；加强对企业员工进行法律、法规、规章、政策的教育，切实要求企业全体员工遵守本承诺各条款的内容。</w:t>
      </w:r>
    </w:p>
    <w:p>
      <w:pPr>
        <w:pStyle w:val="13"/>
        <w:numPr>
          <w:ilvl w:val="0"/>
          <w:numId w:val="3"/>
        </w:numPr>
        <w:tabs>
          <w:tab w:val="left" w:pos="-105"/>
        </w:tabs>
        <w:spacing w:line="360" w:lineRule="auto"/>
        <w:ind w:firstLineChars="0"/>
        <w:rPr>
          <w:rFonts w:ascii="仿宋" w:hAnsi="仿宋" w:eastAsia="仿宋" w:cs="Times New Roman"/>
          <w:sz w:val="24"/>
          <w:szCs w:val="24"/>
        </w:rPr>
      </w:pPr>
      <w:r>
        <w:rPr>
          <w:rFonts w:hint="eastAsia" w:ascii="仿宋" w:hAnsi="仿宋" w:eastAsia="仿宋" w:cs="Times New Roman"/>
          <w:sz w:val="24"/>
          <w:szCs w:val="24"/>
        </w:rPr>
        <w:t>对企业及企业员工如发生有以上所列不正当、不规范行为，企业保证接受：</w:t>
      </w:r>
    </w:p>
    <w:p>
      <w:pPr>
        <w:tabs>
          <w:tab w:val="left" w:pos="567"/>
        </w:tabs>
        <w:spacing w:line="360" w:lineRule="auto"/>
        <w:ind w:firstLine="360" w:firstLineChars="150"/>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发现并查实一次，贵院有权停止企业在院药品的购用。</w:t>
      </w:r>
    </w:p>
    <w:p>
      <w:pPr>
        <w:tabs>
          <w:tab w:val="left" w:pos="567"/>
        </w:tabs>
        <w:spacing w:line="360" w:lineRule="auto"/>
        <w:ind w:firstLine="360" w:firstLineChars="150"/>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w:t>
      </w:r>
      <w:r>
        <w:rPr>
          <w:rFonts w:hint="eastAsia" w:ascii="仿宋" w:hAnsi="仿宋" w:eastAsia="仿宋" w:cs="Times New Roman"/>
          <w:sz w:val="24"/>
          <w:szCs w:val="24"/>
        </w:rPr>
        <w:t>如同时触犯相关规定的，贵院有权按相关规定处置。</w:t>
      </w:r>
    </w:p>
    <w:p>
      <w:pPr>
        <w:tabs>
          <w:tab w:val="left" w:pos="567"/>
        </w:tabs>
        <w:spacing w:line="360" w:lineRule="auto"/>
        <w:ind w:firstLine="360" w:firstLineChars="150"/>
        <w:rPr>
          <w:rFonts w:ascii="仿宋" w:hAnsi="仿宋" w:eastAsia="仿宋" w:cs="Times New Roman"/>
          <w:sz w:val="24"/>
          <w:szCs w:val="24"/>
        </w:rPr>
      </w:pPr>
      <w:r>
        <w:rPr>
          <w:rFonts w:ascii="仿宋" w:hAnsi="仿宋" w:eastAsia="仿宋" w:cs="Times New Roman"/>
          <w:sz w:val="24"/>
          <w:szCs w:val="24"/>
        </w:rPr>
        <w:t>3.</w:t>
      </w:r>
      <w:r>
        <w:rPr>
          <w:rFonts w:hint="eastAsia" w:ascii="仿宋" w:hAnsi="仿宋" w:eastAsia="仿宋" w:cs="Times New Roman"/>
          <w:sz w:val="24"/>
          <w:szCs w:val="24"/>
        </w:rPr>
        <w:t>本企业或企业员工上述行为给贵院造成经济或名誉损失的，企业愿意承担全部民事赔偿责任。</w:t>
      </w:r>
    </w:p>
    <w:p>
      <w:pPr>
        <w:tabs>
          <w:tab w:val="left" w:pos="709"/>
        </w:tabs>
        <w:spacing w:line="360" w:lineRule="auto"/>
        <w:ind w:left="-34" w:leftChars="-16" w:firstLine="360" w:firstLineChars="150"/>
        <w:rPr>
          <w:rFonts w:ascii="仿宋" w:hAnsi="仿宋" w:eastAsia="仿宋" w:cs="Times New Roman"/>
          <w:sz w:val="24"/>
          <w:szCs w:val="24"/>
        </w:rPr>
      </w:pP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本企业地区经理或销售代表变更须及时向贵院申请办理变更备案手续，未及时按规定办理者，由此产生的问题概由企业承担全部的责任并服从贵院的处置。</w:t>
      </w:r>
    </w:p>
    <w:p>
      <w:pPr>
        <w:spacing w:line="360" w:lineRule="auto"/>
        <w:rPr>
          <w:rFonts w:ascii="仿宋" w:hAnsi="仿宋" w:eastAsia="仿宋" w:cs="Times New Roman"/>
          <w:sz w:val="24"/>
          <w:szCs w:val="24"/>
        </w:rPr>
      </w:pPr>
    </w:p>
    <w:p>
      <w:pPr>
        <w:spacing w:line="480" w:lineRule="auto"/>
        <w:jc w:val="left"/>
        <w:rPr>
          <w:rFonts w:ascii="仿宋" w:hAnsi="仿宋" w:eastAsia="仿宋" w:cs="Times New Roman"/>
          <w:b/>
          <w:sz w:val="24"/>
          <w:szCs w:val="24"/>
        </w:rPr>
      </w:pPr>
      <w:r>
        <w:rPr>
          <w:rFonts w:hint="eastAsia" w:ascii="仿宋" w:hAnsi="仿宋" w:eastAsia="仿宋" w:cs="Times New Roman"/>
          <w:b/>
          <w:sz w:val="24"/>
          <w:szCs w:val="24"/>
        </w:rPr>
        <w:t>生产企业（公章）                         配送企业（公章）</w:t>
      </w:r>
    </w:p>
    <w:p>
      <w:pPr>
        <w:jc w:val="left"/>
        <w:rPr>
          <w:rFonts w:ascii="仿宋" w:hAnsi="仿宋" w:eastAsia="仿宋" w:cs="Times New Roman"/>
          <w:b/>
          <w:sz w:val="24"/>
          <w:szCs w:val="24"/>
        </w:rPr>
      </w:pPr>
      <w:r>
        <w:rPr>
          <w:rFonts w:ascii="仿宋" w:hAnsi="仿宋" w:eastAsia="仿宋" w:cs="Times New Roman"/>
          <w:b/>
          <w:sz w:val="24"/>
          <w:szCs w:val="24"/>
        </w:rPr>
        <w:t xml:space="preserve">         </w:t>
      </w:r>
    </w:p>
    <w:p>
      <w:pPr>
        <w:ind w:left="315"/>
        <w:jc w:val="right"/>
        <w:rPr>
          <w:rFonts w:ascii="仿宋" w:hAnsi="仿宋" w:eastAsia="仿宋" w:cs="Times New Roman"/>
          <w:sz w:val="24"/>
          <w:szCs w:val="24"/>
        </w:rPr>
      </w:pPr>
    </w:p>
    <w:p>
      <w:pPr>
        <w:wordWrap w:val="0"/>
        <w:ind w:left="315"/>
        <w:jc w:val="right"/>
        <w:rPr>
          <w:rFonts w:ascii="仿宋" w:hAnsi="仿宋" w:eastAsia="仿宋" w:cs="宋体"/>
          <w:b/>
          <w:sz w:val="24"/>
          <w:szCs w:val="24"/>
        </w:rPr>
      </w:pPr>
    </w:p>
    <w:p>
      <w:pPr>
        <w:ind w:left="315"/>
        <w:jc w:val="right"/>
        <w:rPr>
          <w:rFonts w:ascii="仿宋" w:hAnsi="仿宋" w:eastAsia="仿宋" w:cs="宋体"/>
          <w:b/>
          <w:sz w:val="24"/>
          <w:szCs w:val="24"/>
        </w:rPr>
      </w:pPr>
    </w:p>
    <w:p>
      <w:pPr>
        <w:ind w:left="315" w:leftChars="150" w:right="480" w:firstLine="6257" w:firstLineChars="2597"/>
      </w:pPr>
      <w:r>
        <w:rPr>
          <w:rFonts w:hint="eastAsia" w:ascii="仿宋" w:hAnsi="仿宋" w:eastAsia="仿宋" w:cs="Times New Roman"/>
          <w:b/>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502"/>
        </w:tabs>
        <w:ind w:left="502" w:hanging="360"/>
      </w:pPr>
      <w:rPr>
        <w:rFonts w:hint="default" w:cs="Times New Roman"/>
      </w:rPr>
    </w:lvl>
    <w:lvl w:ilvl="1" w:tentative="0">
      <w:start w:val="1"/>
      <w:numFmt w:val="decimal"/>
      <w:lvlText w:val="（%2）"/>
      <w:lvlJc w:val="left"/>
      <w:pPr>
        <w:tabs>
          <w:tab w:val="left" w:pos="862"/>
        </w:tabs>
        <w:ind w:left="862" w:hanging="720"/>
      </w:pPr>
      <w:rPr>
        <w:rFonts w:hint="default" w:cs="Times New Roman"/>
      </w:rPr>
    </w:lvl>
    <w:lvl w:ilvl="2" w:tentative="0">
      <w:start w:val="1"/>
      <w:numFmt w:val="lowerRoman"/>
      <w:lvlText w:val="%3."/>
      <w:lvlJc w:val="right"/>
      <w:pPr>
        <w:tabs>
          <w:tab w:val="left" w:pos="1402"/>
        </w:tabs>
        <w:ind w:left="1402" w:hanging="420"/>
      </w:pPr>
      <w:rPr>
        <w:rFonts w:cs="Times New Roman"/>
      </w:rPr>
    </w:lvl>
    <w:lvl w:ilvl="3" w:tentative="0">
      <w:start w:val="1"/>
      <w:numFmt w:val="decimal"/>
      <w:lvlText w:val="%4."/>
      <w:lvlJc w:val="left"/>
      <w:pPr>
        <w:tabs>
          <w:tab w:val="left" w:pos="1822"/>
        </w:tabs>
        <w:ind w:left="1822" w:hanging="420"/>
      </w:pPr>
      <w:rPr>
        <w:rFonts w:cs="Times New Roman"/>
      </w:rPr>
    </w:lvl>
    <w:lvl w:ilvl="4" w:tentative="0">
      <w:start w:val="1"/>
      <w:numFmt w:val="lowerLetter"/>
      <w:lvlText w:val="%5)"/>
      <w:lvlJc w:val="left"/>
      <w:pPr>
        <w:tabs>
          <w:tab w:val="left" w:pos="2242"/>
        </w:tabs>
        <w:ind w:left="2242" w:hanging="420"/>
      </w:pPr>
      <w:rPr>
        <w:rFonts w:cs="Times New Roman"/>
      </w:rPr>
    </w:lvl>
    <w:lvl w:ilvl="5" w:tentative="0">
      <w:start w:val="1"/>
      <w:numFmt w:val="lowerRoman"/>
      <w:lvlText w:val="%6."/>
      <w:lvlJc w:val="right"/>
      <w:pPr>
        <w:tabs>
          <w:tab w:val="left" w:pos="2662"/>
        </w:tabs>
        <w:ind w:left="2662" w:hanging="420"/>
      </w:pPr>
      <w:rPr>
        <w:rFonts w:cs="Times New Roman"/>
      </w:rPr>
    </w:lvl>
    <w:lvl w:ilvl="6" w:tentative="0">
      <w:start w:val="1"/>
      <w:numFmt w:val="decimal"/>
      <w:lvlText w:val="%7."/>
      <w:lvlJc w:val="left"/>
      <w:pPr>
        <w:tabs>
          <w:tab w:val="left" w:pos="3082"/>
        </w:tabs>
        <w:ind w:left="3082" w:hanging="420"/>
      </w:pPr>
      <w:rPr>
        <w:rFonts w:cs="Times New Roman"/>
      </w:rPr>
    </w:lvl>
    <w:lvl w:ilvl="7" w:tentative="0">
      <w:start w:val="1"/>
      <w:numFmt w:val="lowerLetter"/>
      <w:lvlText w:val="%8)"/>
      <w:lvlJc w:val="left"/>
      <w:pPr>
        <w:tabs>
          <w:tab w:val="left" w:pos="3502"/>
        </w:tabs>
        <w:ind w:left="3502" w:hanging="420"/>
      </w:pPr>
      <w:rPr>
        <w:rFonts w:cs="Times New Roman"/>
      </w:rPr>
    </w:lvl>
    <w:lvl w:ilvl="8" w:tentative="0">
      <w:start w:val="1"/>
      <w:numFmt w:val="lowerRoman"/>
      <w:lvlText w:val="%9."/>
      <w:lvlJc w:val="right"/>
      <w:pPr>
        <w:tabs>
          <w:tab w:val="left" w:pos="3922"/>
        </w:tabs>
        <w:ind w:left="3922" w:hanging="420"/>
      </w:pPr>
      <w:rPr>
        <w:rFonts w:cs="Times New Roman"/>
      </w:rPr>
    </w:lvl>
  </w:abstractNum>
  <w:abstractNum w:abstractNumId="1">
    <w:nsid w:val="0000000B"/>
    <w:multiLevelType w:val="multilevel"/>
    <w:tmpl w:val="0000000B"/>
    <w:lvl w:ilvl="0" w:tentative="0">
      <w:start w:val="1"/>
      <w:numFmt w:val="decimal"/>
      <w:lvlText w:val="%1."/>
      <w:lvlJc w:val="left"/>
      <w:pPr>
        <w:tabs>
          <w:tab w:val="left" w:pos="502"/>
        </w:tabs>
        <w:ind w:left="502" w:hanging="360"/>
      </w:pPr>
      <w:rPr>
        <w:rFonts w:hint="default" w:cs="Times New Roman"/>
      </w:rPr>
    </w:lvl>
    <w:lvl w:ilvl="1" w:tentative="0">
      <w:start w:val="1"/>
      <w:numFmt w:val="lowerLetter"/>
      <w:lvlText w:val="%2)"/>
      <w:lvlJc w:val="left"/>
      <w:pPr>
        <w:tabs>
          <w:tab w:val="left" w:pos="982"/>
        </w:tabs>
        <w:ind w:left="982" w:hanging="420"/>
      </w:pPr>
      <w:rPr>
        <w:rFonts w:cs="Times New Roman"/>
      </w:rPr>
    </w:lvl>
    <w:lvl w:ilvl="2" w:tentative="0">
      <w:start w:val="1"/>
      <w:numFmt w:val="lowerRoman"/>
      <w:lvlText w:val="%3."/>
      <w:lvlJc w:val="right"/>
      <w:pPr>
        <w:tabs>
          <w:tab w:val="left" w:pos="1402"/>
        </w:tabs>
        <w:ind w:left="1402" w:hanging="420"/>
      </w:pPr>
      <w:rPr>
        <w:rFonts w:cs="Times New Roman"/>
      </w:rPr>
    </w:lvl>
    <w:lvl w:ilvl="3" w:tentative="0">
      <w:start w:val="1"/>
      <w:numFmt w:val="decimal"/>
      <w:lvlText w:val="%4."/>
      <w:lvlJc w:val="left"/>
      <w:pPr>
        <w:tabs>
          <w:tab w:val="left" w:pos="1822"/>
        </w:tabs>
        <w:ind w:left="1822" w:hanging="420"/>
      </w:pPr>
      <w:rPr>
        <w:rFonts w:cs="Times New Roman"/>
      </w:rPr>
    </w:lvl>
    <w:lvl w:ilvl="4" w:tentative="0">
      <w:start w:val="1"/>
      <w:numFmt w:val="lowerLetter"/>
      <w:lvlText w:val="%5)"/>
      <w:lvlJc w:val="left"/>
      <w:pPr>
        <w:tabs>
          <w:tab w:val="left" w:pos="2242"/>
        </w:tabs>
        <w:ind w:left="2242" w:hanging="420"/>
      </w:pPr>
      <w:rPr>
        <w:rFonts w:cs="Times New Roman"/>
      </w:rPr>
    </w:lvl>
    <w:lvl w:ilvl="5" w:tentative="0">
      <w:start w:val="1"/>
      <w:numFmt w:val="lowerRoman"/>
      <w:lvlText w:val="%6."/>
      <w:lvlJc w:val="right"/>
      <w:pPr>
        <w:tabs>
          <w:tab w:val="left" w:pos="2662"/>
        </w:tabs>
        <w:ind w:left="2662" w:hanging="420"/>
      </w:pPr>
      <w:rPr>
        <w:rFonts w:cs="Times New Roman"/>
      </w:rPr>
    </w:lvl>
    <w:lvl w:ilvl="6" w:tentative="0">
      <w:start w:val="1"/>
      <w:numFmt w:val="decimal"/>
      <w:lvlText w:val="%7."/>
      <w:lvlJc w:val="left"/>
      <w:pPr>
        <w:tabs>
          <w:tab w:val="left" w:pos="3082"/>
        </w:tabs>
        <w:ind w:left="3082" w:hanging="420"/>
      </w:pPr>
      <w:rPr>
        <w:rFonts w:cs="Times New Roman"/>
      </w:rPr>
    </w:lvl>
    <w:lvl w:ilvl="7" w:tentative="0">
      <w:start w:val="1"/>
      <w:numFmt w:val="lowerLetter"/>
      <w:lvlText w:val="%8)"/>
      <w:lvlJc w:val="left"/>
      <w:pPr>
        <w:tabs>
          <w:tab w:val="left" w:pos="3502"/>
        </w:tabs>
        <w:ind w:left="3502" w:hanging="420"/>
      </w:pPr>
      <w:rPr>
        <w:rFonts w:cs="Times New Roman"/>
      </w:rPr>
    </w:lvl>
    <w:lvl w:ilvl="8" w:tentative="0">
      <w:start w:val="1"/>
      <w:numFmt w:val="lowerRoman"/>
      <w:lvlText w:val="%9."/>
      <w:lvlJc w:val="right"/>
      <w:pPr>
        <w:tabs>
          <w:tab w:val="left" w:pos="3922"/>
        </w:tabs>
        <w:ind w:left="3922" w:hanging="420"/>
      </w:pPr>
      <w:rPr>
        <w:rFonts w:cs="Times New Roman"/>
      </w:rPr>
    </w:lvl>
  </w:abstractNum>
  <w:abstractNum w:abstractNumId="2">
    <w:nsid w:val="55334F27"/>
    <w:multiLevelType w:val="multilevel"/>
    <w:tmpl w:val="55334F27"/>
    <w:lvl w:ilvl="0" w:tentative="0">
      <w:start w:val="6"/>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2ZGE2YTEwNTQ0NzY4NWExYjBlYTVjZTFlZjIxNDUifQ=="/>
  </w:docVars>
  <w:rsids>
    <w:rsidRoot w:val="00D7722C"/>
    <w:rsid w:val="00030D75"/>
    <w:rsid w:val="0010148C"/>
    <w:rsid w:val="00273BC0"/>
    <w:rsid w:val="00273C66"/>
    <w:rsid w:val="002B4CA3"/>
    <w:rsid w:val="00365FDA"/>
    <w:rsid w:val="00367391"/>
    <w:rsid w:val="003C3E10"/>
    <w:rsid w:val="006C1A84"/>
    <w:rsid w:val="0070306F"/>
    <w:rsid w:val="007C30DC"/>
    <w:rsid w:val="007E059A"/>
    <w:rsid w:val="00890B43"/>
    <w:rsid w:val="008A17EE"/>
    <w:rsid w:val="009A036E"/>
    <w:rsid w:val="009B6E3A"/>
    <w:rsid w:val="00BE083A"/>
    <w:rsid w:val="00CB05E7"/>
    <w:rsid w:val="00D7722C"/>
    <w:rsid w:val="00DE11BB"/>
    <w:rsid w:val="00E97424"/>
    <w:rsid w:val="00FE24A9"/>
    <w:rsid w:val="7AF44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unhideWhenUsed/>
    <w:uiPriority w:val="99"/>
    <w:pPr>
      <w:jc w:val="left"/>
    </w:pPr>
    <w:rPr>
      <w:rFonts w:ascii="等线" w:hAnsi="等线" w:eastAsia="等线" w:cs="Times New Roman"/>
    </w:r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semiHidden/>
    <w:unhideWhenUsed/>
    <w:uiPriority w:val="99"/>
    <w:rPr>
      <w:sz w:val="21"/>
      <w:szCs w:val="21"/>
    </w:rPr>
  </w:style>
  <w:style w:type="character" w:customStyle="1" w:styleId="9">
    <w:name w:val="批注文字 Char"/>
    <w:basedOn w:val="7"/>
    <w:link w:val="2"/>
    <w:semiHidden/>
    <w:qFormat/>
    <w:uiPriority w:val="99"/>
    <w:rPr>
      <w:rFonts w:ascii="等线" w:hAnsi="等线" w:eastAsia="等线" w:cs="Times New Roman"/>
    </w:rPr>
  </w:style>
  <w:style w:type="character" w:customStyle="1" w:styleId="10">
    <w:name w:val="批注框文本 Char"/>
    <w:basedOn w:val="7"/>
    <w:link w:val="3"/>
    <w:semiHidden/>
    <w:uiPriority w:val="99"/>
    <w:rPr>
      <w:sz w:val="18"/>
      <w:szCs w:val="18"/>
    </w:rPr>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1116</Words>
  <Characters>1120</Characters>
  <Lines>8</Lines>
  <Paragraphs>2</Paragraphs>
  <TotalTime>23</TotalTime>
  <ScaleCrop>false</ScaleCrop>
  <LinksUpToDate>false</LinksUpToDate>
  <CharactersWithSpaces>1159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2019-11-25T09:06:00Z</dcterms:created>
  <dc:creator>xmin</dc:creator>
  <cp:lastModifiedBy>加速度</cp:lastModifiedBy>
  <dcterms:modified xsi:type="dcterms:W3CDTF">2022-12-20T01:17:31Z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6B87F92EBF804B36BB8EEB8E0E81A8FD</vt:lpwstr>
  </property>
</Properties>
</file>