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E" w:rsidRDefault="00DC1449">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23373E" w:rsidRDefault="00DC1449">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1.产品名称：</w:t>
      </w:r>
      <w:r w:rsidR="0041685C" w:rsidRPr="0041685C">
        <w:rPr>
          <w:rFonts w:ascii="仿宋_GB2312" w:eastAsia="仿宋_GB2312" w:hAnsiTheme="minorEastAsia" w:hint="eastAsia"/>
          <w:b/>
          <w:sz w:val="24"/>
          <w:szCs w:val="24"/>
          <w:u w:val="single"/>
        </w:rPr>
        <w:t>经胃镜胃肠置管术耗材</w:t>
      </w:r>
      <w:r w:rsidR="00311657">
        <w:rPr>
          <w:rFonts w:ascii="仿宋_GB2312" w:eastAsia="仿宋_GB2312" w:hAnsiTheme="minorEastAsia" w:hint="eastAsia"/>
          <w:b/>
          <w:sz w:val="24"/>
          <w:szCs w:val="24"/>
          <w:u w:val="single"/>
        </w:rPr>
        <w:t>;</w:t>
      </w:r>
    </w:p>
    <w:p w:rsidR="00311657"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2.年度预算:</w:t>
      </w:r>
      <w:r w:rsidR="0041685C">
        <w:rPr>
          <w:rFonts w:ascii="仿宋_GB2312" w:eastAsia="仿宋_GB2312" w:hAnsiTheme="minorEastAsia" w:cs="Segoe UI" w:hint="eastAsia"/>
          <w:b/>
          <w:kern w:val="0"/>
          <w:sz w:val="24"/>
          <w:szCs w:val="24"/>
          <w:u w:val="single"/>
        </w:rPr>
        <w:t>7500</w:t>
      </w:r>
      <w:r w:rsidRPr="00311657">
        <w:rPr>
          <w:rFonts w:ascii="仿宋_GB2312" w:eastAsia="仿宋_GB2312" w:hAnsiTheme="minorEastAsia" w:cs="Segoe UI" w:hint="eastAsia"/>
          <w:b/>
          <w:kern w:val="0"/>
          <w:sz w:val="24"/>
          <w:szCs w:val="24"/>
          <w:u w:val="single"/>
        </w:rPr>
        <w:t>元</w:t>
      </w:r>
      <w:r w:rsidRPr="00311657">
        <w:rPr>
          <w:rFonts w:ascii="仿宋_GB2312" w:eastAsia="仿宋_GB2312" w:hAnsiTheme="minorEastAsia" w:cs="Segoe UI" w:hint="eastAsia"/>
          <w:b/>
          <w:kern w:val="0"/>
          <w:sz w:val="24"/>
          <w:szCs w:val="24"/>
        </w:rPr>
        <w:t>;</w:t>
      </w:r>
    </w:p>
    <w:p w:rsidR="0023373E"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sidR="00DC1449">
        <w:rPr>
          <w:rFonts w:ascii="仿宋_GB2312" w:eastAsia="仿宋_GB2312" w:hAnsiTheme="minorEastAsia" w:cs="Segoe UI" w:hint="eastAsia"/>
          <w:kern w:val="0"/>
          <w:sz w:val="24"/>
          <w:szCs w:val="24"/>
        </w:rPr>
        <w:t>.</w:t>
      </w:r>
      <w:r w:rsidR="00647E4E">
        <w:rPr>
          <w:rFonts w:ascii="仿宋_GB2312" w:eastAsia="仿宋_GB2312" w:hAnsiTheme="minorEastAsia" w:cs="Segoe UI" w:hint="eastAsia"/>
          <w:kern w:val="0"/>
          <w:sz w:val="24"/>
          <w:szCs w:val="24"/>
        </w:rPr>
        <w:t>预估用量及</w:t>
      </w:r>
      <w:r w:rsidR="00DC1449">
        <w:rPr>
          <w:rFonts w:ascii="仿宋_GB2312" w:eastAsia="仿宋_GB2312" w:hAnsiTheme="minorEastAsia" w:cs="Segoe UI" w:hint="eastAsia"/>
          <w:kern w:val="0"/>
          <w:sz w:val="24"/>
          <w:szCs w:val="24"/>
        </w:rPr>
        <w:t>技术要求</w:t>
      </w:r>
      <w:r>
        <w:rPr>
          <w:rFonts w:ascii="仿宋_GB2312" w:eastAsia="仿宋_GB2312" w:hAnsiTheme="minorEastAsia" w:cs="Segoe UI" w:hint="eastAsia"/>
          <w:kern w:val="0"/>
          <w:sz w:val="24"/>
          <w:szCs w:val="24"/>
        </w:rPr>
        <w:t>:</w:t>
      </w:r>
    </w:p>
    <w:p w:rsidR="00FE3BC3" w:rsidRDefault="00FE3BC3">
      <w:pPr>
        <w:widowControl/>
        <w:shd w:val="clear" w:color="auto" w:fill="FFFFFF"/>
        <w:wordWrap w:val="0"/>
        <w:jc w:val="left"/>
        <w:rPr>
          <w:rFonts w:ascii="仿宋_GB2312" w:eastAsia="仿宋_GB2312" w:hAnsiTheme="minorEastAsia" w:cs="Segoe UI"/>
          <w:kern w:val="0"/>
          <w:sz w:val="24"/>
          <w:szCs w:val="24"/>
        </w:rPr>
      </w:pPr>
    </w:p>
    <w:tbl>
      <w:tblPr>
        <w:tblStyle w:val="a6"/>
        <w:tblpPr w:leftFromText="180" w:rightFromText="180" w:vertAnchor="text" w:horzAnchor="page" w:tblpX="1590" w:tblpY="132"/>
        <w:tblOverlap w:val="never"/>
        <w:tblW w:w="9639" w:type="dxa"/>
        <w:tblLook w:val="04A0"/>
      </w:tblPr>
      <w:tblGrid>
        <w:gridCol w:w="700"/>
        <w:gridCol w:w="1605"/>
        <w:gridCol w:w="1090"/>
        <w:gridCol w:w="6244"/>
      </w:tblGrid>
      <w:tr w:rsidR="0023373E">
        <w:trPr>
          <w:trHeight w:val="592"/>
        </w:trPr>
        <w:tc>
          <w:tcPr>
            <w:tcW w:w="700" w:type="dxa"/>
            <w:vAlign w:val="center"/>
          </w:tcPr>
          <w:p w:rsidR="0023373E" w:rsidRDefault="00DC1449">
            <w:pPr>
              <w:jc w:val="center"/>
              <w:rPr>
                <w:rFonts w:ascii="宋体" w:eastAsia="宋体" w:hAnsi="宋体" w:cs="宋体"/>
                <w:szCs w:val="21"/>
              </w:rPr>
            </w:pPr>
            <w:r>
              <w:rPr>
                <w:rFonts w:ascii="宋体" w:eastAsia="宋体" w:hAnsi="宋体" w:cs="宋体" w:hint="eastAsia"/>
                <w:szCs w:val="21"/>
              </w:rPr>
              <w:t>序号</w:t>
            </w:r>
          </w:p>
        </w:tc>
        <w:tc>
          <w:tcPr>
            <w:tcW w:w="1605"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产品名称</w:t>
            </w:r>
          </w:p>
        </w:tc>
        <w:tc>
          <w:tcPr>
            <w:tcW w:w="1090"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预估用量</w:t>
            </w:r>
          </w:p>
        </w:tc>
        <w:tc>
          <w:tcPr>
            <w:tcW w:w="6244"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技术要求</w:t>
            </w:r>
          </w:p>
        </w:tc>
      </w:tr>
      <w:tr w:rsidR="00FE3BC3" w:rsidTr="00FE3BC3">
        <w:trPr>
          <w:trHeight w:val="2226"/>
        </w:trPr>
        <w:tc>
          <w:tcPr>
            <w:tcW w:w="700" w:type="dxa"/>
            <w:vAlign w:val="center"/>
          </w:tcPr>
          <w:p w:rsidR="00FE3BC3" w:rsidRDefault="00FE3BC3">
            <w:pPr>
              <w:spacing w:line="360" w:lineRule="auto"/>
              <w:jc w:val="center"/>
              <w:rPr>
                <w:rFonts w:ascii="宋体" w:eastAsia="宋体" w:hAnsi="宋体" w:cs="宋体"/>
                <w:szCs w:val="21"/>
              </w:rPr>
            </w:pPr>
            <w:r>
              <w:rPr>
                <w:rFonts w:ascii="宋体" w:eastAsia="宋体" w:hAnsi="宋体" w:cs="宋体" w:hint="eastAsia"/>
                <w:szCs w:val="21"/>
              </w:rPr>
              <w:t>1</w:t>
            </w:r>
          </w:p>
        </w:tc>
        <w:tc>
          <w:tcPr>
            <w:tcW w:w="1605" w:type="dxa"/>
            <w:vAlign w:val="center"/>
          </w:tcPr>
          <w:p w:rsidR="00FE3BC3" w:rsidRDefault="0041685C">
            <w:pPr>
              <w:spacing w:line="480" w:lineRule="exact"/>
              <w:jc w:val="center"/>
              <w:rPr>
                <w:rFonts w:ascii="宋体" w:eastAsia="宋体" w:hAnsi="宋体" w:cs="宋体"/>
                <w:szCs w:val="21"/>
              </w:rPr>
            </w:pPr>
            <w:r>
              <w:rPr>
                <w:rFonts w:ascii="宋体" w:eastAsia="宋体" w:hAnsi="宋体" w:cs="宋体" w:hint="eastAsia"/>
                <w:szCs w:val="21"/>
              </w:rPr>
              <w:t>一次性无菌胃肠管及导丝</w:t>
            </w:r>
          </w:p>
        </w:tc>
        <w:tc>
          <w:tcPr>
            <w:tcW w:w="1090" w:type="dxa"/>
            <w:vAlign w:val="center"/>
          </w:tcPr>
          <w:p w:rsidR="00FE3BC3" w:rsidRDefault="0041685C">
            <w:pPr>
              <w:spacing w:line="480" w:lineRule="exact"/>
              <w:jc w:val="center"/>
              <w:rPr>
                <w:rFonts w:ascii="宋体" w:eastAsia="宋体" w:hAnsi="宋体" w:cs="宋体"/>
                <w:szCs w:val="21"/>
              </w:rPr>
            </w:pPr>
            <w:r>
              <w:rPr>
                <w:rFonts w:ascii="宋体" w:eastAsia="宋体" w:hAnsi="宋体" w:cs="宋体" w:hint="eastAsia"/>
                <w:szCs w:val="21"/>
              </w:rPr>
              <w:t>3</w:t>
            </w:r>
          </w:p>
        </w:tc>
        <w:tc>
          <w:tcPr>
            <w:tcW w:w="6244" w:type="dxa"/>
          </w:tcPr>
          <w:p w:rsidR="0041685C" w:rsidRPr="0041685C" w:rsidRDefault="0041685C" w:rsidP="0041685C">
            <w:pPr>
              <w:spacing w:line="480" w:lineRule="exact"/>
              <w:jc w:val="left"/>
              <w:rPr>
                <w:rFonts w:ascii="宋体" w:eastAsia="宋体" w:hAnsi="宋体" w:cs="宋体"/>
                <w:szCs w:val="21"/>
              </w:rPr>
            </w:pPr>
            <w:r w:rsidRPr="0041685C">
              <w:rPr>
                <w:rFonts w:ascii="宋体" w:eastAsia="宋体" w:hAnsi="宋体" w:cs="宋体" w:hint="eastAsia"/>
                <w:szCs w:val="21"/>
              </w:rPr>
              <w:t>1.规格尺寸：至少可提供8F、10F两种规格；</w:t>
            </w:r>
          </w:p>
          <w:p w:rsidR="0041685C" w:rsidRPr="0041685C" w:rsidRDefault="0041685C" w:rsidP="0041685C">
            <w:pPr>
              <w:spacing w:line="480" w:lineRule="exact"/>
              <w:jc w:val="left"/>
              <w:rPr>
                <w:rFonts w:ascii="宋体" w:eastAsia="宋体" w:hAnsi="宋体" w:cs="宋体"/>
                <w:szCs w:val="21"/>
              </w:rPr>
            </w:pPr>
            <w:r w:rsidRPr="0041685C">
              <w:rPr>
                <w:rFonts w:ascii="宋体" w:eastAsia="宋体" w:hAnsi="宋体" w:cs="宋体" w:hint="eastAsia"/>
                <w:szCs w:val="21"/>
              </w:rPr>
              <w:t>2.置管时间：可满足30天置管；</w:t>
            </w:r>
          </w:p>
          <w:p w:rsidR="0041685C" w:rsidRPr="0041685C" w:rsidRDefault="0041685C" w:rsidP="0041685C">
            <w:pPr>
              <w:spacing w:line="480" w:lineRule="exact"/>
              <w:jc w:val="left"/>
              <w:rPr>
                <w:rFonts w:ascii="宋体" w:eastAsia="宋体" w:hAnsi="宋体" w:cs="宋体"/>
                <w:szCs w:val="21"/>
              </w:rPr>
            </w:pPr>
            <w:r w:rsidRPr="0041685C">
              <w:rPr>
                <w:rFonts w:ascii="宋体" w:eastAsia="宋体" w:hAnsi="宋体" w:cs="宋体" w:hint="eastAsia"/>
                <w:szCs w:val="21"/>
              </w:rPr>
              <w:t>3.配置要求：要求提供配套使用的导丝；；</w:t>
            </w:r>
          </w:p>
          <w:p w:rsidR="0041685C" w:rsidRPr="0041685C" w:rsidRDefault="0041685C" w:rsidP="0041685C">
            <w:pPr>
              <w:spacing w:line="480" w:lineRule="exact"/>
              <w:jc w:val="left"/>
              <w:rPr>
                <w:rFonts w:ascii="宋体" w:eastAsia="宋体" w:hAnsi="宋体" w:cs="宋体"/>
                <w:szCs w:val="21"/>
              </w:rPr>
            </w:pPr>
            <w:r w:rsidRPr="0041685C">
              <w:rPr>
                <w:rFonts w:ascii="宋体" w:eastAsia="宋体" w:hAnsi="宋体" w:cs="宋体" w:hint="eastAsia"/>
                <w:szCs w:val="21"/>
              </w:rPr>
              <w:t>4.有效期：产品出厂有效期≥24个月；</w:t>
            </w:r>
          </w:p>
          <w:p w:rsidR="00FE3BC3" w:rsidRDefault="0041685C" w:rsidP="0041685C">
            <w:pPr>
              <w:spacing w:line="480" w:lineRule="exact"/>
              <w:jc w:val="left"/>
              <w:rPr>
                <w:rFonts w:ascii="宋体" w:eastAsia="宋体" w:hAnsi="宋体" w:cs="宋体"/>
                <w:szCs w:val="21"/>
              </w:rPr>
            </w:pPr>
            <w:r w:rsidRPr="0041685C">
              <w:rPr>
                <w:rFonts w:ascii="宋体" w:eastAsia="宋体" w:hAnsi="宋体" w:cs="宋体" w:hint="eastAsia"/>
                <w:szCs w:val="21"/>
              </w:rPr>
              <w:t>5.包装要求：无菌独立包装；</w:t>
            </w:r>
          </w:p>
        </w:tc>
      </w:tr>
      <w:tr w:rsidR="00964072" w:rsidTr="00FE3BC3">
        <w:trPr>
          <w:trHeight w:val="2226"/>
        </w:trPr>
        <w:tc>
          <w:tcPr>
            <w:tcW w:w="700" w:type="dxa"/>
            <w:vAlign w:val="center"/>
          </w:tcPr>
          <w:p w:rsidR="00964072" w:rsidRDefault="00964072">
            <w:pPr>
              <w:spacing w:line="360" w:lineRule="auto"/>
              <w:jc w:val="center"/>
              <w:rPr>
                <w:rFonts w:ascii="宋体" w:eastAsia="宋体" w:hAnsi="宋体" w:cs="宋体" w:hint="eastAsia"/>
                <w:szCs w:val="21"/>
              </w:rPr>
            </w:pPr>
            <w:r>
              <w:rPr>
                <w:rFonts w:ascii="宋体" w:eastAsia="宋体" w:hAnsi="宋体" w:cs="宋体" w:hint="eastAsia"/>
                <w:szCs w:val="21"/>
              </w:rPr>
              <w:t>2</w:t>
            </w:r>
          </w:p>
        </w:tc>
        <w:tc>
          <w:tcPr>
            <w:tcW w:w="1605" w:type="dxa"/>
            <w:vAlign w:val="center"/>
          </w:tcPr>
          <w:p w:rsidR="00964072" w:rsidRDefault="00964072">
            <w:pPr>
              <w:spacing w:line="480" w:lineRule="exact"/>
              <w:jc w:val="center"/>
              <w:rPr>
                <w:rFonts w:ascii="宋体" w:eastAsia="宋体" w:hAnsi="宋体" w:cs="宋体" w:hint="eastAsia"/>
                <w:szCs w:val="21"/>
              </w:rPr>
            </w:pPr>
            <w:r w:rsidRPr="00964072">
              <w:rPr>
                <w:rFonts w:ascii="宋体" w:eastAsia="宋体" w:hAnsi="宋体" w:cs="宋体" w:hint="eastAsia"/>
                <w:szCs w:val="21"/>
              </w:rPr>
              <w:t>非血管腔道斑马导丝</w:t>
            </w:r>
          </w:p>
        </w:tc>
        <w:tc>
          <w:tcPr>
            <w:tcW w:w="1090" w:type="dxa"/>
            <w:vAlign w:val="center"/>
          </w:tcPr>
          <w:p w:rsidR="00964072" w:rsidRDefault="00964072">
            <w:pPr>
              <w:spacing w:line="480" w:lineRule="exact"/>
              <w:jc w:val="center"/>
              <w:rPr>
                <w:rFonts w:ascii="宋体" w:eastAsia="宋体" w:hAnsi="宋体" w:cs="宋体" w:hint="eastAsia"/>
                <w:szCs w:val="21"/>
              </w:rPr>
            </w:pPr>
            <w:r>
              <w:rPr>
                <w:rFonts w:ascii="宋体" w:eastAsia="宋体" w:hAnsi="宋体" w:cs="宋体" w:hint="eastAsia"/>
                <w:szCs w:val="21"/>
              </w:rPr>
              <w:t>3</w:t>
            </w:r>
          </w:p>
        </w:tc>
        <w:tc>
          <w:tcPr>
            <w:tcW w:w="6244" w:type="dxa"/>
          </w:tcPr>
          <w:p w:rsidR="00964072" w:rsidRPr="00964072"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1.规格尺寸：</w:t>
            </w:r>
          </w:p>
          <w:p w:rsidR="00964072" w:rsidRPr="00964072"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导丝直径≤0.9mm；</w:t>
            </w:r>
          </w:p>
          <w:p w:rsidR="00964072" w:rsidRPr="00964072"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导丝长度≥1.5m；</w:t>
            </w:r>
          </w:p>
          <w:p w:rsidR="00964072" w:rsidRPr="00964072"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2.结构组成：至少应含有芯棒和斑马纹涂层；</w:t>
            </w:r>
          </w:p>
          <w:p w:rsidR="00964072" w:rsidRPr="00964072"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3.功能性：可与胃镜配套使用，可向食道远端引导或导入其他器械；</w:t>
            </w:r>
          </w:p>
          <w:p w:rsidR="00964072" w:rsidRPr="00964072"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4.有效期：产品到货有效期≥12个月</w:t>
            </w:r>
          </w:p>
          <w:p w:rsidR="00964072" w:rsidRPr="0041685C" w:rsidRDefault="00964072" w:rsidP="00964072">
            <w:pPr>
              <w:spacing w:line="480" w:lineRule="exact"/>
              <w:jc w:val="left"/>
              <w:rPr>
                <w:rFonts w:ascii="宋体" w:eastAsia="宋体" w:hAnsi="宋体" w:cs="宋体" w:hint="eastAsia"/>
                <w:szCs w:val="21"/>
              </w:rPr>
            </w:pPr>
            <w:r w:rsidRPr="00964072">
              <w:rPr>
                <w:rFonts w:ascii="宋体" w:eastAsia="宋体" w:hAnsi="宋体" w:cs="宋体" w:hint="eastAsia"/>
                <w:szCs w:val="21"/>
              </w:rPr>
              <w:t>5.包装要求：无菌独立包装；</w:t>
            </w:r>
          </w:p>
        </w:tc>
      </w:tr>
    </w:tbl>
    <w:p w:rsidR="0026152D" w:rsidRDefault="00311657"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4</w:t>
      </w:r>
      <w:r w:rsidR="0026152D">
        <w:rPr>
          <w:rFonts w:ascii="仿宋_GB2312" w:eastAsia="仿宋_GB2312" w:hAnsiTheme="minorEastAsia" w:cs="Segoe UI" w:hint="eastAsia"/>
          <w:kern w:val="0"/>
          <w:sz w:val="24"/>
          <w:szCs w:val="24"/>
        </w:rPr>
        <w:t>.商务要求</w:t>
      </w:r>
    </w:p>
    <w:p w:rsidR="0026152D" w:rsidRPr="0003548C" w:rsidRDefault="004B4CD3"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sidRPr="004B4CD3">
        <w:rPr>
          <w:rFonts w:ascii="仿宋_GB2312" w:eastAsia="仿宋_GB2312" w:hAnsiTheme="minorEastAsia" w:cs="Segoe UI" w:hint="eastAsia"/>
          <w:kern w:val="0"/>
          <w:sz w:val="24"/>
          <w:szCs w:val="24"/>
        </w:rPr>
        <w:t>▲供应商投标产品必须具备医疗器械注册证或医疗器械备案凭证,且必须为四川省药械集中采购及价格监管平台挂网公示产品,提供产品挂网商品代码；</w:t>
      </w:r>
    </w:p>
    <w:p w:rsidR="0023373E" w:rsidRDefault="00DC1449">
      <w:pPr>
        <w:widowControl/>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注：</w:t>
      </w:r>
      <w:r w:rsidR="0003548C">
        <w:rPr>
          <w:rFonts w:ascii="仿宋_GB2312" w:eastAsia="仿宋_GB2312" w:hAnsiTheme="minorEastAsia" w:cs="Segoe UI"/>
          <w:kern w:val="0"/>
          <w:sz w:val="24"/>
          <w:szCs w:val="24"/>
        </w:rPr>
        <w:t xml:space="preserve"> </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条款为实质性要求</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附件2：</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15、产品质量及货源保证书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23373E" w:rsidRDefault="00DC1449">
      <w:pPr>
        <w:widowControl/>
        <w:shd w:val="clear" w:color="auto" w:fill="FFFFFF"/>
        <w:wordWrap w:val="0"/>
        <w:jc w:val="center"/>
        <w:rPr>
          <w:rFonts w:ascii="黑体" w:eastAsia="黑体" w:hAnsi="黑体" w:cs="Segoe UI"/>
          <w:color w:val="333333"/>
          <w:kern w:val="0"/>
          <w:sz w:val="32"/>
          <w:szCs w:val="32"/>
        </w:rPr>
      </w:pPr>
      <w:r>
        <w:rPr>
          <w:rFonts w:ascii="黑体" w:eastAsia="黑体" w:hAnsi="黑体" w:cs="Segoe UI" w:hint="eastAsia"/>
          <w:color w:val="333333"/>
          <w:kern w:val="0"/>
          <w:sz w:val="32"/>
          <w:szCs w:val="32"/>
        </w:rPr>
        <w:t>主要表格格式</w:t>
      </w:r>
    </w:p>
    <w:p w:rsidR="0023373E" w:rsidRDefault="0023373E">
      <w:pPr>
        <w:widowControl/>
        <w:shd w:val="clear" w:color="auto" w:fill="FFFFFF"/>
        <w:wordWrap w:val="0"/>
        <w:jc w:val="center"/>
        <w:rPr>
          <w:rFonts w:ascii="黑体" w:eastAsia="黑体" w:hAnsi="黑体" w:cs="Segoe UI"/>
          <w:color w:val="333333"/>
          <w:kern w:val="0"/>
          <w:sz w:val="32"/>
          <w:szCs w:val="32"/>
        </w:rPr>
      </w:pPr>
    </w:p>
    <w:tbl>
      <w:tblPr>
        <w:tblW w:w="10351" w:type="dxa"/>
        <w:tblInd w:w="-644" w:type="dxa"/>
        <w:shd w:val="clear" w:color="auto" w:fill="FFFFFF"/>
        <w:tblLayout w:type="fixed"/>
        <w:tblCellMar>
          <w:left w:w="0" w:type="dxa"/>
          <w:right w:w="0" w:type="dxa"/>
        </w:tblCellMar>
        <w:tblLook w:val="04A0"/>
      </w:tblPr>
      <w:tblGrid>
        <w:gridCol w:w="690"/>
        <w:gridCol w:w="1200"/>
        <w:gridCol w:w="1272"/>
        <w:gridCol w:w="851"/>
        <w:gridCol w:w="850"/>
        <w:gridCol w:w="992"/>
        <w:gridCol w:w="1276"/>
        <w:gridCol w:w="1985"/>
        <w:gridCol w:w="1235"/>
      </w:tblGrid>
      <w:tr w:rsidR="002C651D" w:rsidTr="002C651D">
        <w:trPr>
          <w:trHeight w:val="2433"/>
        </w:trPr>
        <w:tc>
          <w:tcPr>
            <w:tcW w:w="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仿宋_GB2312" w:hAnsi="Segoe UI" w:cs="Segoe UI"/>
                <w:color w:val="333333"/>
                <w:kern w:val="0"/>
                <w:sz w:val="18"/>
                <w:szCs w:val="18"/>
              </w:rPr>
            </w:pPr>
            <w:r>
              <w:rPr>
                <w:rFonts w:ascii="仿宋_GB2312" w:eastAsia="仿宋_GB2312" w:hAnsi="Segoe UI" w:cs="Segoe UI" w:hint="eastAsia"/>
                <w:color w:val="333333"/>
                <w:kern w:val="0"/>
                <w:sz w:val="24"/>
                <w:szCs w:val="24"/>
              </w:rPr>
              <w:t>产品名称（注册证名称）</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预估用量</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医疗器械注册证/备案凭证编号</w:t>
            </w:r>
          </w:p>
        </w:tc>
        <w:tc>
          <w:tcPr>
            <w:tcW w:w="12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挂网商品代码</w:t>
            </w:r>
          </w:p>
        </w:tc>
      </w:tr>
      <w:tr w:rsidR="002C651D" w:rsidTr="002C651D">
        <w:trPr>
          <w:trHeight w:val="366"/>
        </w:trPr>
        <w:tc>
          <w:tcPr>
            <w:tcW w:w="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425"/>
        </w:trPr>
        <w:tc>
          <w:tcPr>
            <w:tcW w:w="6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387"/>
        </w:trPr>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5B0901">
        <w:trPr>
          <w:trHeight w:val="387"/>
        </w:trPr>
        <w:tc>
          <w:tcPr>
            <w:tcW w:w="10351"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投标总价（材料报价</w:t>
            </w:r>
            <w:r>
              <w:rPr>
                <w:rFonts w:ascii="Segoe UI" w:eastAsia="宋体" w:hAnsi="Segoe UI" w:cs="Segoe UI" w:hint="eastAsia"/>
                <w:color w:val="333333"/>
                <w:kern w:val="0"/>
                <w:sz w:val="18"/>
                <w:szCs w:val="18"/>
              </w:rPr>
              <w:t>*</w:t>
            </w:r>
            <w:r>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______________</w:t>
            </w:r>
            <w:r>
              <w:rPr>
                <w:rFonts w:ascii="Segoe UI" w:eastAsia="宋体" w:hAnsi="Segoe UI" w:cs="Segoe UI" w:hint="eastAsia"/>
                <w:color w:val="333333"/>
                <w:kern w:val="0"/>
                <w:sz w:val="18"/>
                <w:szCs w:val="18"/>
              </w:rPr>
              <w:t>元</w:t>
            </w:r>
          </w:p>
        </w:tc>
      </w:tr>
    </w:tbl>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23373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23373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2337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说明：1、表中产品为近三年销售，用户仍在使用的货物；2、只填写本次投标产品型号或与本次投标产品相当的型号。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23373E" w:rsidRDefault="00DC1449">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“”项目第包的投标，全权处理与该产品投标的有关事宜，并对我方具有约束力。</w:t>
      </w:r>
    </w:p>
    <w:p w:rsidR="0023373E" w:rsidRDefault="00DC1449">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23373E" w:rsidRDefault="00DC1449">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附件4：</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六、采购物资名称：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sectPr w:rsidR="0023373E" w:rsidSect="00233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BA0" w:rsidRDefault="00A11BA0" w:rsidP="00FE3BC3">
      <w:r>
        <w:separator/>
      </w:r>
    </w:p>
  </w:endnote>
  <w:endnote w:type="continuationSeparator" w:id="1">
    <w:p w:rsidR="00A11BA0" w:rsidRDefault="00A11BA0" w:rsidP="00FE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BA0" w:rsidRDefault="00A11BA0" w:rsidP="00FE3BC3">
      <w:r>
        <w:separator/>
      </w:r>
    </w:p>
  </w:footnote>
  <w:footnote w:type="continuationSeparator" w:id="1">
    <w:p w:rsidR="00A11BA0" w:rsidRDefault="00A11BA0" w:rsidP="00FE3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C683"/>
    <w:multiLevelType w:val="singleLevel"/>
    <w:tmpl w:val="1F55C683"/>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3548C"/>
    <w:rsid w:val="00076FFC"/>
    <w:rsid w:val="00080C40"/>
    <w:rsid w:val="00121D6F"/>
    <w:rsid w:val="001371D2"/>
    <w:rsid w:val="0016290D"/>
    <w:rsid w:val="001931F2"/>
    <w:rsid w:val="001C556C"/>
    <w:rsid w:val="00223491"/>
    <w:rsid w:val="0023373E"/>
    <w:rsid w:val="0026152D"/>
    <w:rsid w:val="00277086"/>
    <w:rsid w:val="002C651D"/>
    <w:rsid w:val="002F0FB6"/>
    <w:rsid w:val="00311657"/>
    <w:rsid w:val="003323CD"/>
    <w:rsid w:val="0035116A"/>
    <w:rsid w:val="003F1242"/>
    <w:rsid w:val="0041685C"/>
    <w:rsid w:val="00471409"/>
    <w:rsid w:val="004B4CD3"/>
    <w:rsid w:val="004B734D"/>
    <w:rsid w:val="005A09C8"/>
    <w:rsid w:val="0062474C"/>
    <w:rsid w:val="00647E4E"/>
    <w:rsid w:val="0067270F"/>
    <w:rsid w:val="006B0729"/>
    <w:rsid w:val="006B1DCC"/>
    <w:rsid w:val="006C2B1B"/>
    <w:rsid w:val="007477D8"/>
    <w:rsid w:val="007A3784"/>
    <w:rsid w:val="00821CEE"/>
    <w:rsid w:val="008E3FFD"/>
    <w:rsid w:val="008E6C7C"/>
    <w:rsid w:val="00964072"/>
    <w:rsid w:val="00991324"/>
    <w:rsid w:val="009B3CC5"/>
    <w:rsid w:val="00A11BA0"/>
    <w:rsid w:val="00A3343D"/>
    <w:rsid w:val="00A41870"/>
    <w:rsid w:val="00AE739F"/>
    <w:rsid w:val="00AF16AE"/>
    <w:rsid w:val="00C05E53"/>
    <w:rsid w:val="00C52515"/>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373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373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3373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33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3373E"/>
    <w:rPr>
      <w:sz w:val="18"/>
      <w:szCs w:val="18"/>
    </w:rPr>
  </w:style>
  <w:style w:type="character" w:customStyle="1" w:styleId="Char">
    <w:name w:val="页脚 Char"/>
    <w:basedOn w:val="a0"/>
    <w:link w:val="a3"/>
    <w:uiPriority w:val="99"/>
    <w:semiHidden/>
    <w:qFormat/>
    <w:rsid w:val="0023373E"/>
    <w:rPr>
      <w:sz w:val="18"/>
      <w:szCs w:val="18"/>
    </w:rPr>
  </w:style>
  <w:style w:type="paragraph" w:styleId="a7">
    <w:name w:val="List Paragraph"/>
    <w:basedOn w:val="a"/>
    <w:uiPriority w:val="34"/>
    <w:qFormat/>
    <w:rsid w:val="002337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14</cp:revision>
  <dcterms:created xsi:type="dcterms:W3CDTF">2021-08-09T01:50:00Z</dcterms:created>
  <dcterms:modified xsi:type="dcterms:W3CDTF">2023-02-13T01:52:00Z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